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05596E8A" w14:textId="4D712930" w:rsidR="00534AD6" w:rsidRDefault="00534AD6" w:rsidP="003C51D2">
      <w:pPr>
        <w:jc w:val="center"/>
        <w:rPr>
          <w:rFonts w:asciiTheme="minorBidi" w:hAnsiTheme="minorBidi"/>
          <w:sz w:val="36"/>
          <w:szCs w:val="36"/>
        </w:rPr>
      </w:pPr>
      <w:r w:rsidRPr="00534AD6">
        <w:rPr>
          <w:rFonts w:asciiTheme="minorBidi" w:hAnsiTheme="minorBidi"/>
          <w:sz w:val="36"/>
          <w:szCs w:val="36"/>
        </w:rPr>
        <w:t>Our Mistakes</w:t>
      </w:r>
    </w:p>
    <w:p w14:paraId="428F0D1D" w14:textId="5BE31CAB" w:rsidR="00534AD6" w:rsidRDefault="003C51D2" w:rsidP="003C51D2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Saturation Unit</w:t>
      </w:r>
    </w:p>
    <w:p w14:paraId="670CB2C6" w14:textId="712CCC39" w:rsidR="003C51D2" w:rsidRDefault="003C51D2" w:rsidP="003C51D2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PV-6025</w:t>
      </w:r>
    </w:p>
    <w:p w14:paraId="43E2F173" w14:textId="77777777" w:rsidR="003C51D2" w:rsidRDefault="003C51D2" w:rsidP="003C51D2">
      <w:pPr>
        <w:jc w:val="center"/>
        <w:rPr>
          <w:rFonts w:asciiTheme="minorBidi" w:hAnsiTheme="minorBidi"/>
          <w:sz w:val="36"/>
          <w:szCs w:val="36"/>
        </w:rPr>
      </w:pPr>
    </w:p>
    <w:p w14:paraId="121052CF" w14:textId="77777777" w:rsidR="003C51D2" w:rsidRDefault="003C51D2" w:rsidP="003C51D2">
      <w:pPr>
        <w:jc w:val="center"/>
        <w:rPr>
          <w:rFonts w:asciiTheme="minorBidi" w:hAnsiTheme="minorBidi"/>
          <w:sz w:val="36"/>
          <w:szCs w:val="36"/>
        </w:rPr>
      </w:pPr>
    </w:p>
    <w:p w14:paraId="62CF6034" w14:textId="77777777" w:rsidR="003C51D2" w:rsidRDefault="003C51D2" w:rsidP="003C51D2">
      <w:pPr>
        <w:jc w:val="center"/>
        <w:rPr>
          <w:rFonts w:asciiTheme="minorBidi" w:hAnsiTheme="minorBidi"/>
          <w:sz w:val="36"/>
          <w:szCs w:val="36"/>
        </w:rPr>
      </w:pPr>
    </w:p>
    <w:p w14:paraId="5541D719" w14:textId="77777777" w:rsidR="003C51D2" w:rsidRDefault="003C51D2" w:rsidP="003C51D2">
      <w:pPr>
        <w:jc w:val="center"/>
        <w:rPr>
          <w:rFonts w:asciiTheme="minorBidi" w:hAnsiTheme="minorBidi"/>
          <w:sz w:val="36"/>
          <w:szCs w:val="36"/>
        </w:rPr>
      </w:pPr>
    </w:p>
    <w:p w14:paraId="5E5C1D93" w14:textId="77777777" w:rsidR="003C51D2" w:rsidRDefault="003C51D2" w:rsidP="003C51D2">
      <w:pPr>
        <w:jc w:val="center"/>
        <w:rPr>
          <w:rFonts w:asciiTheme="minorBidi" w:hAnsiTheme="minorBidi"/>
          <w:sz w:val="36"/>
          <w:szCs w:val="36"/>
        </w:rPr>
      </w:pPr>
    </w:p>
    <w:p w14:paraId="60FA4624" w14:textId="77777777" w:rsidR="003C51D2" w:rsidRDefault="003C51D2" w:rsidP="003C51D2">
      <w:pPr>
        <w:jc w:val="center"/>
        <w:rPr>
          <w:rFonts w:asciiTheme="minorBidi" w:hAnsiTheme="minorBidi"/>
          <w:sz w:val="36"/>
          <w:szCs w:val="36"/>
        </w:rPr>
      </w:pPr>
    </w:p>
    <w:p w14:paraId="4A3F0486" w14:textId="77777777" w:rsidR="003C51D2" w:rsidRDefault="003C51D2" w:rsidP="003C51D2">
      <w:pPr>
        <w:jc w:val="center"/>
        <w:rPr>
          <w:rFonts w:asciiTheme="minorBidi" w:hAnsiTheme="minorBidi"/>
          <w:sz w:val="36"/>
          <w:szCs w:val="36"/>
        </w:rPr>
      </w:pPr>
    </w:p>
    <w:p w14:paraId="2A1534BE" w14:textId="77777777" w:rsidR="003C51D2" w:rsidRDefault="003C51D2" w:rsidP="003C51D2">
      <w:pPr>
        <w:jc w:val="center"/>
        <w:rPr>
          <w:rFonts w:asciiTheme="minorBidi" w:hAnsiTheme="minorBidi"/>
          <w:sz w:val="36"/>
          <w:szCs w:val="36"/>
        </w:rPr>
      </w:pPr>
    </w:p>
    <w:p w14:paraId="19B70A57" w14:textId="77777777" w:rsidR="003C51D2" w:rsidRDefault="003C51D2" w:rsidP="003C51D2">
      <w:pPr>
        <w:jc w:val="center"/>
        <w:rPr>
          <w:rFonts w:asciiTheme="minorBidi" w:hAnsiTheme="minorBidi"/>
          <w:sz w:val="36"/>
          <w:szCs w:val="36"/>
        </w:rPr>
      </w:pPr>
    </w:p>
    <w:p w14:paraId="0E73BB99" w14:textId="77777777" w:rsidR="003C51D2" w:rsidRDefault="003C51D2" w:rsidP="003C51D2">
      <w:pPr>
        <w:jc w:val="center"/>
        <w:rPr>
          <w:rFonts w:asciiTheme="minorBidi" w:hAnsiTheme="minorBidi"/>
          <w:sz w:val="36"/>
          <w:szCs w:val="36"/>
        </w:rPr>
      </w:pPr>
    </w:p>
    <w:p w14:paraId="102F5CFC" w14:textId="77777777" w:rsidR="003C51D2" w:rsidRDefault="003C51D2" w:rsidP="003C51D2">
      <w:pPr>
        <w:jc w:val="center"/>
        <w:rPr>
          <w:rFonts w:asciiTheme="minorBidi" w:hAnsiTheme="minorBidi"/>
          <w:sz w:val="36"/>
          <w:szCs w:val="36"/>
        </w:rPr>
      </w:pPr>
    </w:p>
    <w:p w14:paraId="4D52CA62" w14:textId="1F648634" w:rsidR="003C51D2" w:rsidRDefault="003C51D2" w:rsidP="007621A9">
      <w:pPr>
        <w:jc w:val="both"/>
        <w:rPr>
          <w:rFonts w:asciiTheme="minorBidi" w:hAnsiTheme="minorBidi"/>
        </w:rPr>
      </w:pPr>
      <w:r w:rsidRPr="003C51D2">
        <w:rPr>
          <w:rFonts w:asciiTheme="minorBidi" w:hAnsiTheme="minorBidi"/>
        </w:rPr>
        <w:lastRenderedPageBreak/>
        <w:t>Problem</w:t>
      </w:r>
    </w:p>
    <w:p w14:paraId="1CE359C9" w14:textId="1E2EB793" w:rsidR="003C51D2" w:rsidRDefault="003C51D2" w:rsidP="007621A9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The operation personnel complain that it is difficult to play with PV-6025 which controls the steam flowrate to the saturator and is a butterfly valve. They think that if we change it to globe valve it would be better.</w:t>
      </w:r>
    </w:p>
    <w:p w14:paraId="11134311" w14:textId="3B66F41E" w:rsidR="003C51D2" w:rsidRDefault="007621A9" w:rsidP="003C51D2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04D024BA" wp14:editId="781D08B7">
            <wp:simplePos x="0" y="0"/>
            <wp:positionH relativeFrom="column">
              <wp:posOffset>-76200</wp:posOffset>
            </wp:positionH>
            <wp:positionV relativeFrom="paragraph">
              <wp:posOffset>286385</wp:posOffset>
            </wp:positionV>
            <wp:extent cx="6134100" cy="4549140"/>
            <wp:effectExtent l="0" t="0" r="0" b="3810"/>
            <wp:wrapSquare wrapText="bothSides"/>
            <wp:docPr id="1458817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1D2">
        <w:rPr>
          <w:rFonts w:asciiTheme="minorBidi" w:hAnsiTheme="minorBidi"/>
        </w:rPr>
        <w:t>P&amp;ID</w:t>
      </w:r>
    </w:p>
    <w:p w14:paraId="7A0B7A37" w14:textId="0516166D" w:rsidR="003C51D2" w:rsidRPr="003C51D2" w:rsidRDefault="003C51D2" w:rsidP="003C51D2">
      <w:pPr>
        <w:rPr>
          <w:rFonts w:asciiTheme="minorBidi" w:hAnsiTheme="minorBidi"/>
        </w:rPr>
      </w:pPr>
    </w:p>
    <w:p w14:paraId="74D0B2AF" w14:textId="44351982" w:rsidR="00534AD6" w:rsidRDefault="007621A9" w:rsidP="00666E27">
      <w:pPr>
        <w:rPr>
          <w:rFonts w:asciiTheme="minorBidi" w:hAnsiTheme="minorBidi"/>
        </w:rPr>
      </w:pPr>
      <w:r w:rsidRPr="007621A9">
        <w:rPr>
          <w:rFonts w:asciiTheme="minorBidi" w:hAnsiTheme="minorBidi"/>
        </w:rPr>
        <w:t>Cause</w:t>
      </w:r>
    </w:p>
    <w:p w14:paraId="2CC0E484" w14:textId="35375F34" w:rsidR="00EB401E" w:rsidRDefault="007621A9" w:rsidP="00EB401E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When the plant is operating at 100 % capacity, everything is in good shape. The problem starts when the control room operators use the valve during start-up; even a little change in the MV of the valve increases the flowrate more than </w:t>
      </w:r>
      <w:r w:rsidR="00EB401E">
        <w:rPr>
          <w:rFonts w:asciiTheme="minorBidi" w:hAnsiTheme="minorBidi"/>
        </w:rPr>
        <w:t>expected. Simply</w:t>
      </w:r>
      <w:r>
        <w:rPr>
          <w:rFonts w:asciiTheme="minorBidi" w:hAnsiTheme="minorBidi"/>
        </w:rPr>
        <w:t xml:space="preserve"> butterfly valves have high impacts when </w:t>
      </w:r>
      <w:r w:rsidR="00EB401E">
        <w:rPr>
          <w:rFonts w:asciiTheme="minorBidi" w:hAnsiTheme="minorBidi"/>
        </w:rPr>
        <w:t>their opening changes from 0-35% but from 40% to above it has literally no impacts in most cases.</w:t>
      </w:r>
    </w:p>
    <w:p w14:paraId="10E16C23" w14:textId="77777777" w:rsidR="00EB401E" w:rsidRDefault="00EB401E" w:rsidP="00EB401E">
      <w:pPr>
        <w:jc w:val="both"/>
        <w:rPr>
          <w:rFonts w:asciiTheme="minorBidi" w:hAnsiTheme="minorBidi"/>
        </w:rPr>
      </w:pPr>
    </w:p>
    <w:p w14:paraId="7333B82B" w14:textId="7F9EF9C8" w:rsidR="00EB401E" w:rsidRDefault="00EB401E" w:rsidP="00EB401E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Effect</w:t>
      </w:r>
    </w:p>
    <w:p w14:paraId="5FBFB71F" w14:textId="05B975BD" w:rsidR="00EB401E" w:rsidRDefault="00EB401E" w:rsidP="00EB401E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It impacts the final value of steam to carbon ration for fired heaters.</w:t>
      </w:r>
    </w:p>
    <w:p w14:paraId="44905EC0" w14:textId="28F75010" w:rsidR="00EB401E" w:rsidRDefault="00EB401E" w:rsidP="00EB401E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Solution</w:t>
      </w:r>
    </w:p>
    <w:p w14:paraId="21F17ABB" w14:textId="07CDD827" w:rsidR="00EB401E" w:rsidRDefault="00EB401E" w:rsidP="00EB401E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Both types are good and have seen both types in steam applications. Just remember that butterfly valves are mostly used when we are dealing with high flow rate </w:t>
      </w:r>
      <w:r w:rsidR="006924BC">
        <w:rPr>
          <w:rFonts w:asciiTheme="minorBidi" w:hAnsiTheme="minorBidi"/>
        </w:rPr>
        <w:t>in the order of 400-500 ton/hr. and at the same time the pressure drop should be lower than 5 bar.</w:t>
      </w:r>
    </w:p>
    <w:p w14:paraId="5C9A19FC" w14:textId="167F4410" w:rsidR="006924BC" w:rsidRDefault="006924BC" w:rsidP="00EB401E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If you are in design stage for such application with flowrate of 100-300 ton/hr. globe valve seem to be better but if you are in operation don’t need to change anything!</w:t>
      </w:r>
    </w:p>
    <w:p w14:paraId="3F356CE2" w14:textId="77777777" w:rsidR="00EB401E" w:rsidRDefault="00EB401E" w:rsidP="00EB401E">
      <w:pPr>
        <w:jc w:val="both"/>
        <w:rPr>
          <w:rFonts w:asciiTheme="minorBidi" w:hAnsiTheme="minorBidi"/>
        </w:rPr>
      </w:pPr>
    </w:p>
    <w:p w14:paraId="6F8505C6" w14:textId="3BBBBFFB" w:rsidR="007621A9" w:rsidRPr="007621A9" w:rsidRDefault="007621A9" w:rsidP="00EB401E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14:paraId="077220B4" w14:textId="77777777" w:rsidR="00534AD6" w:rsidRPr="00534AD6" w:rsidRDefault="00534AD6" w:rsidP="00666E27">
      <w:pPr>
        <w:rPr>
          <w:rFonts w:asciiTheme="minorBidi" w:hAnsiTheme="minorBidi"/>
          <w:sz w:val="36"/>
          <w:szCs w:val="36"/>
        </w:rPr>
      </w:pPr>
    </w:p>
    <w:sectPr w:rsidR="00534AD6" w:rsidRPr="00534AD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B44F" w14:textId="77777777" w:rsidR="00D0682B" w:rsidRDefault="00D0682B" w:rsidP="00550E73">
      <w:pPr>
        <w:spacing w:after="0" w:line="240" w:lineRule="auto"/>
      </w:pPr>
      <w:r>
        <w:separator/>
      </w:r>
    </w:p>
  </w:endnote>
  <w:endnote w:type="continuationSeparator" w:id="0">
    <w:p w14:paraId="0B97DCC0" w14:textId="77777777" w:rsidR="00D0682B" w:rsidRDefault="00D0682B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7697" w14:textId="77777777" w:rsidR="00D0682B" w:rsidRDefault="00D0682B" w:rsidP="00550E73">
      <w:pPr>
        <w:spacing w:after="0" w:line="240" w:lineRule="auto"/>
      </w:pPr>
      <w:r>
        <w:separator/>
      </w:r>
    </w:p>
  </w:footnote>
  <w:footnote w:type="continuationSeparator" w:id="0">
    <w:p w14:paraId="336F7F89" w14:textId="77777777" w:rsidR="00D0682B" w:rsidRDefault="00D0682B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3DBE"/>
    <w:rsid w:val="00216C70"/>
    <w:rsid w:val="00216E49"/>
    <w:rsid w:val="0021768A"/>
    <w:rsid w:val="00240A04"/>
    <w:rsid w:val="00240DF8"/>
    <w:rsid w:val="00254702"/>
    <w:rsid w:val="002551AA"/>
    <w:rsid w:val="00256E3C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719ED"/>
    <w:rsid w:val="00376219"/>
    <w:rsid w:val="0039751A"/>
    <w:rsid w:val="003A683B"/>
    <w:rsid w:val="003C51D2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5DF2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133DF"/>
    <w:rsid w:val="00622A59"/>
    <w:rsid w:val="0063464F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24BC"/>
    <w:rsid w:val="00693054"/>
    <w:rsid w:val="006B56E5"/>
    <w:rsid w:val="006B6521"/>
    <w:rsid w:val="0070182A"/>
    <w:rsid w:val="00732158"/>
    <w:rsid w:val="00761AA4"/>
    <w:rsid w:val="007621A9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C2F7A"/>
    <w:rsid w:val="008C3885"/>
    <w:rsid w:val="008C4A40"/>
    <w:rsid w:val="00900D87"/>
    <w:rsid w:val="00912258"/>
    <w:rsid w:val="009205D0"/>
    <w:rsid w:val="00956539"/>
    <w:rsid w:val="009A5946"/>
    <w:rsid w:val="009B2159"/>
    <w:rsid w:val="009B6618"/>
    <w:rsid w:val="009E6205"/>
    <w:rsid w:val="009F4134"/>
    <w:rsid w:val="00A01D0C"/>
    <w:rsid w:val="00A34E6E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0682B"/>
    <w:rsid w:val="00D156CD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401E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32</cp:revision>
  <dcterms:created xsi:type="dcterms:W3CDTF">2022-10-17T07:24:00Z</dcterms:created>
  <dcterms:modified xsi:type="dcterms:W3CDTF">2023-07-30T19:15:00Z</dcterms:modified>
</cp:coreProperties>
</file>