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428F0D1D" w14:textId="14040E35" w:rsidR="00534AD6" w:rsidRDefault="00534AD6" w:rsidP="00DC713D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126A016A" w14:textId="2B9C118D" w:rsidR="00DC713D" w:rsidRDefault="00DC713D" w:rsidP="00DC713D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Hydrodesulfurization</w:t>
      </w:r>
    </w:p>
    <w:p w14:paraId="26CB3EF8" w14:textId="2079C392" w:rsidR="00DC713D" w:rsidRDefault="00DC713D" w:rsidP="00DC713D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Temperature Transmitter</w:t>
      </w:r>
    </w:p>
    <w:p w14:paraId="79E8FC3E" w14:textId="77777777" w:rsidR="00DC713D" w:rsidRDefault="00DC713D" w:rsidP="00DC713D">
      <w:pPr>
        <w:jc w:val="center"/>
        <w:rPr>
          <w:rFonts w:asciiTheme="minorBidi" w:hAnsiTheme="minorBidi"/>
          <w:sz w:val="36"/>
          <w:szCs w:val="36"/>
        </w:rPr>
      </w:pPr>
    </w:p>
    <w:p w14:paraId="7F376F50" w14:textId="77777777" w:rsidR="00DC713D" w:rsidRDefault="00DC713D" w:rsidP="00DC713D">
      <w:pPr>
        <w:jc w:val="center"/>
        <w:rPr>
          <w:rFonts w:asciiTheme="minorBidi" w:hAnsiTheme="minorBidi"/>
          <w:sz w:val="36"/>
          <w:szCs w:val="36"/>
        </w:rPr>
      </w:pPr>
    </w:p>
    <w:p w14:paraId="4A2F0712" w14:textId="77777777" w:rsidR="00DC713D" w:rsidRDefault="00DC713D" w:rsidP="00DC713D">
      <w:pPr>
        <w:jc w:val="center"/>
        <w:rPr>
          <w:rFonts w:asciiTheme="minorBidi" w:hAnsiTheme="minorBidi"/>
          <w:sz w:val="36"/>
          <w:szCs w:val="36"/>
        </w:rPr>
      </w:pPr>
    </w:p>
    <w:p w14:paraId="6CFFE8A9" w14:textId="77777777" w:rsidR="00DC713D" w:rsidRDefault="00DC713D" w:rsidP="00DC713D">
      <w:pPr>
        <w:jc w:val="center"/>
        <w:rPr>
          <w:rFonts w:asciiTheme="minorBidi" w:hAnsiTheme="minorBidi"/>
          <w:sz w:val="36"/>
          <w:szCs w:val="36"/>
        </w:rPr>
      </w:pPr>
    </w:p>
    <w:p w14:paraId="41160B18" w14:textId="77777777" w:rsidR="00DC713D" w:rsidRDefault="00DC713D" w:rsidP="00DC713D">
      <w:pPr>
        <w:jc w:val="center"/>
        <w:rPr>
          <w:rFonts w:asciiTheme="minorBidi" w:hAnsiTheme="minorBidi"/>
          <w:sz w:val="36"/>
          <w:szCs w:val="36"/>
        </w:rPr>
      </w:pPr>
    </w:p>
    <w:p w14:paraId="7621F05E" w14:textId="77777777" w:rsidR="00DC713D" w:rsidRDefault="00DC713D" w:rsidP="00DC713D">
      <w:pPr>
        <w:jc w:val="center"/>
        <w:rPr>
          <w:rFonts w:asciiTheme="minorBidi" w:hAnsiTheme="minorBidi"/>
          <w:sz w:val="36"/>
          <w:szCs w:val="36"/>
        </w:rPr>
      </w:pPr>
    </w:p>
    <w:p w14:paraId="58A31583" w14:textId="77777777" w:rsidR="00DC713D" w:rsidRDefault="00DC713D" w:rsidP="00DC713D">
      <w:pPr>
        <w:jc w:val="center"/>
        <w:rPr>
          <w:rFonts w:asciiTheme="minorBidi" w:hAnsiTheme="minorBidi"/>
          <w:sz w:val="36"/>
          <w:szCs w:val="36"/>
        </w:rPr>
      </w:pPr>
    </w:p>
    <w:p w14:paraId="736A861A" w14:textId="77777777" w:rsidR="00DC713D" w:rsidRDefault="00DC713D" w:rsidP="00DC713D">
      <w:pPr>
        <w:jc w:val="center"/>
        <w:rPr>
          <w:rFonts w:asciiTheme="minorBidi" w:hAnsiTheme="minorBidi"/>
          <w:sz w:val="36"/>
          <w:szCs w:val="36"/>
        </w:rPr>
      </w:pPr>
    </w:p>
    <w:p w14:paraId="2E82085E" w14:textId="77777777" w:rsidR="00DC713D" w:rsidRDefault="00DC713D" w:rsidP="00DC713D">
      <w:pPr>
        <w:jc w:val="center"/>
        <w:rPr>
          <w:rFonts w:asciiTheme="minorBidi" w:hAnsiTheme="minorBidi"/>
          <w:sz w:val="36"/>
          <w:szCs w:val="36"/>
        </w:rPr>
      </w:pPr>
    </w:p>
    <w:p w14:paraId="6E2585B6" w14:textId="77777777" w:rsidR="00DC713D" w:rsidRDefault="00DC713D" w:rsidP="00DC713D">
      <w:pPr>
        <w:jc w:val="center"/>
        <w:rPr>
          <w:rFonts w:asciiTheme="minorBidi" w:hAnsiTheme="minorBidi"/>
          <w:sz w:val="36"/>
          <w:szCs w:val="36"/>
        </w:rPr>
      </w:pPr>
    </w:p>
    <w:p w14:paraId="5A3873D1" w14:textId="77777777" w:rsidR="00DC713D" w:rsidRDefault="00DC713D" w:rsidP="00DC713D">
      <w:pPr>
        <w:jc w:val="center"/>
        <w:rPr>
          <w:rFonts w:asciiTheme="minorBidi" w:hAnsiTheme="minorBidi"/>
          <w:sz w:val="36"/>
          <w:szCs w:val="36"/>
        </w:rPr>
      </w:pPr>
    </w:p>
    <w:p w14:paraId="12A8A148" w14:textId="06F51C83" w:rsidR="00DC713D" w:rsidRDefault="00DC713D" w:rsidP="00DC713D">
      <w:pPr>
        <w:rPr>
          <w:rFonts w:asciiTheme="minorBidi" w:hAnsiTheme="minorBidi"/>
        </w:rPr>
      </w:pPr>
      <w:r w:rsidRPr="00DC713D">
        <w:rPr>
          <w:rFonts w:asciiTheme="minorBidi" w:hAnsiTheme="minorBidi"/>
        </w:rPr>
        <w:lastRenderedPageBreak/>
        <w:t>Problem</w:t>
      </w:r>
    </w:p>
    <w:p w14:paraId="664986E4" w14:textId="74D2F180" w:rsidR="00DC713D" w:rsidRDefault="00DC713D" w:rsidP="00DC713D">
      <w:pPr>
        <w:rPr>
          <w:rFonts w:asciiTheme="minorBidi" w:hAnsiTheme="minorBidi"/>
        </w:rPr>
      </w:pPr>
      <w:r>
        <w:rPr>
          <w:rFonts w:asciiTheme="minorBidi" w:hAnsiTheme="minorBidi"/>
        </w:rPr>
        <w:t>Cooling medium temperature can’t be monitored during change of catalyst.</w:t>
      </w:r>
    </w:p>
    <w:p w14:paraId="278C5E1B" w14:textId="13FF9E07" w:rsidR="00DC713D" w:rsidRPr="00DC713D" w:rsidRDefault="00DC713D" w:rsidP="00DC713D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546D3DE8" wp14:editId="70669EA5">
            <wp:simplePos x="0" y="0"/>
            <wp:positionH relativeFrom="margin">
              <wp:align>left</wp:align>
            </wp:positionH>
            <wp:positionV relativeFrom="paragraph">
              <wp:posOffset>351155</wp:posOffset>
            </wp:positionV>
            <wp:extent cx="6012180" cy="2971800"/>
            <wp:effectExtent l="0" t="0" r="7620" b="0"/>
            <wp:wrapSquare wrapText="bothSides"/>
            <wp:docPr id="18415201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Bidi" w:hAnsiTheme="minorBidi"/>
        </w:rPr>
        <w:t>P&amp;ID</w:t>
      </w:r>
    </w:p>
    <w:p w14:paraId="74D0B2AF" w14:textId="56B7106A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077220B4" w14:textId="7793D7CE" w:rsidR="00534AD6" w:rsidRDefault="00DC713D" w:rsidP="00666E27">
      <w:pPr>
        <w:rPr>
          <w:rFonts w:asciiTheme="minorBidi" w:hAnsiTheme="minorBidi"/>
        </w:rPr>
      </w:pPr>
      <w:r w:rsidRPr="00DC713D">
        <w:rPr>
          <w:rFonts w:asciiTheme="minorBidi" w:hAnsiTheme="minorBidi"/>
        </w:rPr>
        <w:t>Effect</w:t>
      </w:r>
    </w:p>
    <w:p w14:paraId="1FC0FB99" w14:textId="77777777" w:rsidR="003E312A" w:rsidRDefault="00DC713D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There is the possibility that wrong estimation of the cooling medium could lead to disaster since the catalysts are </w:t>
      </w:r>
    </w:p>
    <w:p w14:paraId="04A8B4A5" w14:textId="77777777" w:rsidR="003E312A" w:rsidRDefault="003E312A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Solution </w:t>
      </w:r>
    </w:p>
    <w:p w14:paraId="2705F917" w14:textId="77777777" w:rsidR="003E312A" w:rsidRDefault="003E312A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Adding a temperature transmitter solves the problem.</w:t>
      </w:r>
    </w:p>
    <w:p w14:paraId="76348736" w14:textId="0FA0CDDB" w:rsidR="00DC713D" w:rsidRPr="00DC713D" w:rsidRDefault="00DC713D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sectPr w:rsidR="00DC713D" w:rsidRPr="00DC713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8A94" w14:textId="77777777" w:rsidR="006060BF" w:rsidRDefault="006060BF" w:rsidP="00550E73">
      <w:pPr>
        <w:spacing w:after="0" w:line="240" w:lineRule="auto"/>
      </w:pPr>
      <w:r>
        <w:separator/>
      </w:r>
    </w:p>
  </w:endnote>
  <w:endnote w:type="continuationSeparator" w:id="0">
    <w:p w14:paraId="01F1F51F" w14:textId="77777777" w:rsidR="006060BF" w:rsidRDefault="006060BF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24D4" w14:textId="77777777" w:rsidR="006060BF" w:rsidRDefault="006060BF" w:rsidP="00550E73">
      <w:pPr>
        <w:spacing w:after="0" w:line="240" w:lineRule="auto"/>
      </w:pPr>
      <w:r>
        <w:separator/>
      </w:r>
    </w:p>
  </w:footnote>
  <w:footnote w:type="continuationSeparator" w:id="0">
    <w:p w14:paraId="3D61D1E3" w14:textId="77777777" w:rsidR="006060BF" w:rsidRDefault="006060BF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12A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060BF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C713D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2023-07-29T22:09:00Z</dcterms:modified>
</cp:coreProperties>
</file>