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4B19C" w14:textId="263A773F" w:rsidR="00BA3E08" w:rsidRDefault="00BA3E08" w:rsidP="00BA3E08">
      <w:pPr>
        <w:rPr>
          <w:noProof/>
        </w:rPr>
      </w:pPr>
    </w:p>
    <w:p w14:paraId="2BFD7338" w14:textId="0446C627" w:rsidR="003727A0" w:rsidRDefault="003727A0" w:rsidP="00BA3E08">
      <w:pPr>
        <w:rPr>
          <w:noProof/>
        </w:rPr>
      </w:pPr>
    </w:p>
    <w:p w14:paraId="2A2C8569" w14:textId="0906CC50" w:rsidR="003727A0" w:rsidRDefault="003727A0" w:rsidP="00BA3E08">
      <w:pPr>
        <w:rPr>
          <w:noProof/>
        </w:rPr>
      </w:pPr>
    </w:p>
    <w:p w14:paraId="64D8D142" w14:textId="6CE0B3A8" w:rsidR="003727A0" w:rsidRDefault="003727A0" w:rsidP="00BA3E08">
      <w:pPr>
        <w:rPr>
          <w:noProof/>
        </w:rPr>
      </w:pPr>
    </w:p>
    <w:p w14:paraId="03591657" w14:textId="0BBAC713" w:rsidR="003727A0" w:rsidRDefault="003727A0" w:rsidP="00BA3E08">
      <w:pPr>
        <w:rPr>
          <w:noProof/>
        </w:rPr>
      </w:pPr>
    </w:p>
    <w:p w14:paraId="1773D19D" w14:textId="513D1FDE" w:rsidR="003727A0" w:rsidRDefault="003727A0" w:rsidP="00BA3E08">
      <w:pPr>
        <w:rPr>
          <w:noProof/>
        </w:rPr>
      </w:pPr>
    </w:p>
    <w:p w14:paraId="30FC6B74" w14:textId="5EB318E1" w:rsidR="003727A0" w:rsidRDefault="003727A0" w:rsidP="00BA3E08">
      <w:pPr>
        <w:rPr>
          <w:noProof/>
        </w:rPr>
      </w:pPr>
    </w:p>
    <w:p w14:paraId="17CE647B" w14:textId="63F17602" w:rsidR="003727A0" w:rsidRDefault="003727A0" w:rsidP="00BA3E08">
      <w:pPr>
        <w:rPr>
          <w:noProof/>
        </w:rPr>
      </w:pPr>
    </w:p>
    <w:p w14:paraId="414914D3" w14:textId="2BB0C449" w:rsidR="003727A0" w:rsidRDefault="003727A0" w:rsidP="00BA3E08">
      <w:pPr>
        <w:rPr>
          <w:noProof/>
        </w:rPr>
      </w:pPr>
    </w:p>
    <w:p w14:paraId="3766F1FF" w14:textId="5DA3A010" w:rsidR="003727A0" w:rsidRDefault="00CF69F2" w:rsidP="003727A0">
      <w:pPr>
        <w:jc w:val="center"/>
        <w:rPr>
          <w:rFonts w:asciiTheme="minorBidi" w:hAnsiTheme="minorBidi"/>
          <w:noProof/>
          <w:sz w:val="36"/>
          <w:szCs w:val="36"/>
        </w:rPr>
      </w:pPr>
      <w:r>
        <w:rPr>
          <w:rFonts w:asciiTheme="minorBidi" w:hAnsiTheme="minorBidi"/>
          <w:noProof/>
          <w:sz w:val="36"/>
          <w:szCs w:val="36"/>
        </w:rPr>
        <w:t xml:space="preserve">Non-Oxidizing </w:t>
      </w:r>
      <w:r w:rsidR="003727A0" w:rsidRPr="003727A0">
        <w:rPr>
          <w:rFonts w:asciiTheme="minorBidi" w:hAnsiTheme="minorBidi"/>
          <w:noProof/>
          <w:sz w:val="36"/>
          <w:szCs w:val="36"/>
        </w:rPr>
        <w:t>Biocide</w:t>
      </w:r>
    </w:p>
    <w:p w14:paraId="4D1232F2" w14:textId="69407694" w:rsidR="003727A0" w:rsidRDefault="003727A0" w:rsidP="003727A0">
      <w:pPr>
        <w:jc w:val="center"/>
        <w:rPr>
          <w:rFonts w:asciiTheme="minorBidi" w:hAnsiTheme="minorBidi"/>
          <w:noProof/>
          <w:sz w:val="36"/>
          <w:szCs w:val="36"/>
        </w:rPr>
      </w:pPr>
    </w:p>
    <w:p w14:paraId="6911F3C4" w14:textId="70C18489" w:rsidR="00CF69F2" w:rsidRDefault="00CF69F2" w:rsidP="003727A0">
      <w:pPr>
        <w:jc w:val="center"/>
        <w:rPr>
          <w:rFonts w:asciiTheme="minorBidi" w:hAnsiTheme="minorBidi"/>
          <w:noProof/>
          <w:sz w:val="36"/>
          <w:szCs w:val="36"/>
        </w:rPr>
      </w:pPr>
    </w:p>
    <w:p w14:paraId="4B066FE8" w14:textId="51000619" w:rsidR="00CF69F2" w:rsidRDefault="00CF69F2" w:rsidP="003727A0">
      <w:pPr>
        <w:jc w:val="center"/>
        <w:rPr>
          <w:rFonts w:asciiTheme="minorBidi" w:hAnsiTheme="minorBidi"/>
          <w:noProof/>
          <w:sz w:val="36"/>
          <w:szCs w:val="36"/>
        </w:rPr>
      </w:pPr>
    </w:p>
    <w:p w14:paraId="08F6DFBA" w14:textId="01F1929A" w:rsidR="00CF69F2" w:rsidRDefault="00CF69F2" w:rsidP="003727A0">
      <w:pPr>
        <w:jc w:val="center"/>
        <w:rPr>
          <w:rFonts w:asciiTheme="minorBidi" w:hAnsiTheme="minorBidi"/>
          <w:noProof/>
          <w:sz w:val="36"/>
          <w:szCs w:val="36"/>
        </w:rPr>
      </w:pPr>
    </w:p>
    <w:p w14:paraId="2B91E1FB" w14:textId="16973155" w:rsidR="00CF69F2" w:rsidRDefault="00CF69F2" w:rsidP="003727A0">
      <w:pPr>
        <w:jc w:val="center"/>
        <w:rPr>
          <w:rFonts w:asciiTheme="minorBidi" w:hAnsiTheme="minorBidi"/>
          <w:noProof/>
          <w:sz w:val="36"/>
          <w:szCs w:val="36"/>
        </w:rPr>
      </w:pPr>
    </w:p>
    <w:p w14:paraId="414C3783" w14:textId="23FA67D2" w:rsidR="00CF69F2" w:rsidRDefault="00CF69F2" w:rsidP="003727A0">
      <w:pPr>
        <w:jc w:val="center"/>
        <w:rPr>
          <w:rFonts w:asciiTheme="minorBidi" w:hAnsiTheme="minorBidi"/>
          <w:noProof/>
          <w:sz w:val="36"/>
          <w:szCs w:val="36"/>
        </w:rPr>
      </w:pPr>
    </w:p>
    <w:p w14:paraId="586DA4DA" w14:textId="015A1691" w:rsidR="00CF69F2" w:rsidRDefault="00CF69F2" w:rsidP="003727A0">
      <w:pPr>
        <w:jc w:val="center"/>
        <w:rPr>
          <w:rFonts w:asciiTheme="minorBidi" w:hAnsiTheme="minorBidi"/>
          <w:noProof/>
          <w:sz w:val="36"/>
          <w:szCs w:val="36"/>
        </w:rPr>
      </w:pPr>
    </w:p>
    <w:p w14:paraId="78206435" w14:textId="0DB1338E" w:rsidR="00CF69F2" w:rsidRDefault="00CF69F2" w:rsidP="003727A0">
      <w:pPr>
        <w:jc w:val="center"/>
        <w:rPr>
          <w:rFonts w:asciiTheme="minorBidi" w:hAnsiTheme="minorBidi"/>
          <w:noProof/>
          <w:sz w:val="36"/>
          <w:szCs w:val="36"/>
        </w:rPr>
      </w:pPr>
    </w:p>
    <w:p w14:paraId="6213759F" w14:textId="1F9446F4" w:rsidR="00CF69F2" w:rsidRDefault="00CF69F2" w:rsidP="003727A0">
      <w:pPr>
        <w:jc w:val="center"/>
        <w:rPr>
          <w:rFonts w:asciiTheme="minorBidi" w:hAnsiTheme="minorBidi"/>
          <w:noProof/>
          <w:sz w:val="36"/>
          <w:szCs w:val="36"/>
        </w:rPr>
      </w:pPr>
    </w:p>
    <w:p w14:paraId="1672D197" w14:textId="4DDF4441" w:rsidR="00CF69F2" w:rsidRDefault="00CF69F2" w:rsidP="003727A0">
      <w:pPr>
        <w:jc w:val="center"/>
        <w:rPr>
          <w:rFonts w:asciiTheme="minorBidi" w:hAnsiTheme="minorBidi"/>
          <w:noProof/>
          <w:sz w:val="36"/>
          <w:szCs w:val="36"/>
        </w:rPr>
      </w:pPr>
    </w:p>
    <w:p w14:paraId="094A4683" w14:textId="017FBB5A" w:rsidR="00CF69F2" w:rsidRDefault="00CF69F2" w:rsidP="003727A0">
      <w:pPr>
        <w:jc w:val="center"/>
        <w:rPr>
          <w:rFonts w:asciiTheme="minorBidi" w:hAnsiTheme="minorBidi"/>
          <w:noProof/>
          <w:sz w:val="36"/>
          <w:szCs w:val="36"/>
        </w:rPr>
      </w:pPr>
    </w:p>
    <w:p w14:paraId="1C43222C" w14:textId="5682A77C" w:rsidR="00CF69F2" w:rsidRDefault="00CF69F2" w:rsidP="003727A0">
      <w:pPr>
        <w:jc w:val="center"/>
        <w:rPr>
          <w:rFonts w:asciiTheme="minorBidi" w:hAnsiTheme="minorBidi"/>
          <w:noProof/>
          <w:sz w:val="36"/>
          <w:szCs w:val="36"/>
        </w:rPr>
      </w:pPr>
    </w:p>
    <w:p w14:paraId="6D60198C" w14:textId="291FAE8D" w:rsidR="00CF69F2" w:rsidRDefault="00CF69F2" w:rsidP="00CF69F2">
      <w:pPr>
        <w:rPr>
          <w:rFonts w:asciiTheme="minorBidi" w:hAnsiTheme="minorBidi"/>
          <w:noProof/>
          <w:sz w:val="36"/>
          <w:szCs w:val="36"/>
        </w:rPr>
      </w:pPr>
      <w:r>
        <w:rPr>
          <w:rFonts w:asciiTheme="minorBidi" w:hAnsiTheme="minorBidi"/>
          <w:noProof/>
          <w:sz w:val="36"/>
          <w:szCs w:val="36"/>
        </w:rPr>
        <w:lastRenderedPageBreak/>
        <w:drawing>
          <wp:anchor distT="0" distB="0" distL="114300" distR="114300" simplePos="0" relativeHeight="251659264" behindDoc="0" locked="0" layoutInCell="1" allowOverlap="1" wp14:anchorId="19AE46E5" wp14:editId="6C7DFBE5">
            <wp:simplePos x="0" y="0"/>
            <wp:positionH relativeFrom="margin">
              <wp:posOffset>39370</wp:posOffset>
            </wp:positionH>
            <wp:positionV relativeFrom="paragraph">
              <wp:posOffset>3574415</wp:posOffset>
            </wp:positionV>
            <wp:extent cx="6256655" cy="37445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6655" cy="3744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B2A9E95" wp14:editId="3AA83CA4">
            <wp:simplePos x="0" y="0"/>
            <wp:positionH relativeFrom="column">
              <wp:posOffset>55245</wp:posOffset>
            </wp:positionH>
            <wp:positionV relativeFrom="paragraph">
              <wp:posOffset>91440</wp:posOffset>
            </wp:positionV>
            <wp:extent cx="6240780" cy="3362960"/>
            <wp:effectExtent l="0" t="0" r="762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0780" cy="336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0F8B2" w14:textId="75E8BD7E" w:rsidR="003727A0" w:rsidRDefault="00280829" w:rsidP="003727A0">
      <w:pPr>
        <w:jc w:val="center"/>
        <w:rPr>
          <w:rFonts w:asciiTheme="minorBidi" w:hAnsiTheme="minorBidi"/>
          <w:noProof/>
          <w:sz w:val="36"/>
          <w:szCs w:val="36"/>
        </w:rPr>
      </w:pPr>
      <w:r>
        <w:rPr>
          <w:noProof/>
        </w:rPr>
        <w:lastRenderedPageBreak/>
        <w:drawing>
          <wp:anchor distT="0" distB="0" distL="114300" distR="114300" simplePos="0" relativeHeight="251660288" behindDoc="0" locked="0" layoutInCell="1" allowOverlap="1" wp14:anchorId="53670242" wp14:editId="270BC5A3">
            <wp:simplePos x="0" y="0"/>
            <wp:positionH relativeFrom="column">
              <wp:posOffset>264270</wp:posOffset>
            </wp:positionH>
            <wp:positionV relativeFrom="paragraph">
              <wp:posOffset>222637</wp:posOffset>
            </wp:positionV>
            <wp:extent cx="5943600" cy="36137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13785"/>
                    </a:xfrm>
                    <a:prstGeom prst="rect">
                      <a:avLst/>
                    </a:prstGeom>
                    <a:noFill/>
                    <a:ln>
                      <a:noFill/>
                    </a:ln>
                  </pic:spPr>
                </pic:pic>
              </a:graphicData>
            </a:graphic>
          </wp:anchor>
        </w:drawing>
      </w:r>
    </w:p>
    <w:p w14:paraId="37C2E16E" w14:textId="5BD6EABF" w:rsidR="003727A0" w:rsidRDefault="003727A0" w:rsidP="003727A0">
      <w:pPr>
        <w:jc w:val="center"/>
        <w:rPr>
          <w:rFonts w:asciiTheme="minorBidi" w:hAnsiTheme="minorBidi"/>
          <w:noProof/>
          <w:sz w:val="36"/>
          <w:szCs w:val="36"/>
        </w:rPr>
      </w:pPr>
    </w:p>
    <w:p w14:paraId="5620F930" w14:textId="7A5EFD13" w:rsidR="003727A0" w:rsidRDefault="003727A0" w:rsidP="003727A0">
      <w:pPr>
        <w:jc w:val="center"/>
        <w:rPr>
          <w:rFonts w:asciiTheme="minorBidi" w:hAnsiTheme="minorBidi"/>
          <w:noProof/>
          <w:sz w:val="36"/>
          <w:szCs w:val="36"/>
        </w:rPr>
      </w:pPr>
    </w:p>
    <w:p w14:paraId="2ABF89B3" w14:textId="276541EF" w:rsidR="003727A0" w:rsidRDefault="003727A0" w:rsidP="003727A0">
      <w:pPr>
        <w:jc w:val="center"/>
        <w:rPr>
          <w:rFonts w:asciiTheme="minorBidi" w:hAnsiTheme="minorBidi"/>
          <w:noProof/>
          <w:sz w:val="36"/>
          <w:szCs w:val="36"/>
        </w:rPr>
      </w:pPr>
    </w:p>
    <w:p w14:paraId="0720B771" w14:textId="2EC3183C" w:rsidR="003727A0" w:rsidRDefault="003727A0" w:rsidP="003727A0">
      <w:pPr>
        <w:jc w:val="center"/>
        <w:rPr>
          <w:rFonts w:asciiTheme="minorBidi" w:hAnsiTheme="minorBidi"/>
          <w:noProof/>
          <w:sz w:val="36"/>
          <w:szCs w:val="36"/>
        </w:rPr>
      </w:pPr>
    </w:p>
    <w:p w14:paraId="2556A339" w14:textId="0B09E174" w:rsidR="003727A0" w:rsidRDefault="003727A0" w:rsidP="003727A0">
      <w:pPr>
        <w:jc w:val="center"/>
        <w:rPr>
          <w:rFonts w:asciiTheme="minorBidi" w:hAnsiTheme="minorBidi"/>
          <w:noProof/>
          <w:sz w:val="36"/>
          <w:szCs w:val="36"/>
        </w:rPr>
      </w:pPr>
    </w:p>
    <w:p w14:paraId="00F7143D" w14:textId="6B35A091" w:rsidR="003727A0" w:rsidRDefault="003727A0" w:rsidP="003727A0">
      <w:pPr>
        <w:jc w:val="center"/>
        <w:rPr>
          <w:rFonts w:asciiTheme="minorBidi" w:hAnsiTheme="minorBidi"/>
          <w:noProof/>
          <w:sz w:val="36"/>
          <w:szCs w:val="36"/>
        </w:rPr>
      </w:pPr>
    </w:p>
    <w:p w14:paraId="44E9CE9B" w14:textId="6E8F3FBD" w:rsidR="003727A0" w:rsidRDefault="003727A0" w:rsidP="003727A0">
      <w:pPr>
        <w:jc w:val="center"/>
        <w:rPr>
          <w:rFonts w:asciiTheme="minorBidi" w:hAnsiTheme="minorBidi"/>
          <w:noProof/>
          <w:sz w:val="36"/>
          <w:szCs w:val="36"/>
        </w:rPr>
      </w:pPr>
    </w:p>
    <w:p w14:paraId="3F7C1698" w14:textId="16AE23C9" w:rsidR="003727A0" w:rsidRDefault="003727A0" w:rsidP="003727A0">
      <w:pPr>
        <w:jc w:val="center"/>
        <w:rPr>
          <w:rFonts w:asciiTheme="minorBidi" w:hAnsiTheme="minorBidi"/>
          <w:noProof/>
          <w:sz w:val="36"/>
          <w:szCs w:val="36"/>
        </w:rPr>
      </w:pPr>
    </w:p>
    <w:p w14:paraId="212A01C2" w14:textId="315522AD" w:rsidR="003727A0" w:rsidRDefault="00280829" w:rsidP="003727A0">
      <w:pPr>
        <w:jc w:val="center"/>
        <w:rPr>
          <w:rFonts w:asciiTheme="minorBidi" w:hAnsiTheme="minorBidi"/>
          <w:noProof/>
          <w:sz w:val="36"/>
          <w:szCs w:val="36"/>
        </w:rPr>
      </w:pPr>
      <w:r>
        <w:rPr>
          <w:noProof/>
        </w:rPr>
        <w:lastRenderedPageBreak/>
        <w:drawing>
          <wp:anchor distT="0" distB="0" distL="114300" distR="114300" simplePos="0" relativeHeight="251661312" behindDoc="0" locked="0" layoutInCell="1" allowOverlap="1" wp14:anchorId="6A45ED03" wp14:editId="4DD25572">
            <wp:simplePos x="0" y="0"/>
            <wp:positionH relativeFrom="margin">
              <wp:align>left</wp:align>
            </wp:positionH>
            <wp:positionV relativeFrom="paragraph">
              <wp:posOffset>135172</wp:posOffset>
            </wp:positionV>
            <wp:extent cx="6304280" cy="741045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8232" cy="74267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C8BAF" w14:textId="7C7C9E02" w:rsidR="003727A0" w:rsidRDefault="001A1A11" w:rsidP="00280829">
      <w:pPr>
        <w:rPr>
          <w:rFonts w:asciiTheme="minorBidi" w:hAnsiTheme="minorBidi"/>
          <w:noProof/>
          <w:sz w:val="36"/>
          <w:szCs w:val="36"/>
        </w:rPr>
      </w:pPr>
      <w:r>
        <w:rPr>
          <w:noProof/>
        </w:rPr>
        <w:lastRenderedPageBreak/>
        <w:drawing>
          <wp:anchor distT="0" distB="0" distL="114300" distR="114300" simplePos="0" relativeHeight="251663360" behindDoc="0" locked="0" layoutInCell="1" allowOverlap="1" wp14:anchorId="455A15CC" wp14:editId="53C69E06">
            <wp:simplePos x="0" y="0"/>
            <wp:positionH relativeFrom="margin">
              <wp:align>left</wp:align>
            </wp:positionH>
            <wp:positionV relativeFrom="paragraph">
              <wp:posOffset>2827020</wp:posOffset>
            </wp:positionV>
            <wp:extent cx="6281420" cy="3056255"/>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1420"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C6272D6" wp14:editId="447E7B55">
            <wp:simplePos x="0" y="0"/>
            <wp:positionH relativeFrom="margin">
              <wp:align>left</wp:align>
            </wp:positionH>
            <wp:positionV relativeFrom="paragraph">
              <wp:posOffset>0</wp:posOffset>
            </wp:positionV>
            <wp:extent cx="6336665" cy="263144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8876" cy="263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22F9B" w14:textId="05A92A38" w:rsidR="003727A0" w:rsidRDefault="003727A0" w:rsidP="003727A0">
      <w:pPr>
        <w:rPr>
          <w:rFonts w:asciiTheme="minorBidi" w:hAnsiTheme="minorBidi"/>
          <w:sz w:val="36"/>
          <w:szCs w:val="36"/>
        </w:rPr>
      </w:pPr>
    </w:p>
    <w:p w14:paraId="45C5583F" w14:textId="7C077871" w:rsidR="001A1A11" w:rsidRDefault="001A1A11" w:rsidP="003727A0">
      <w:pPr>
        <w:rPr>
          <w:rFonts w:asciiTheme="minorBidi" w:hAnsiTheme="minorBidi"/>
          <w:sz w:val="36"/>
          <w:szCs w:val="36"/>
        </w:rPr>
      </w:pPr>
    </w:p>
    <w:p w14:paraId="45A47665" w14:textId="515ED788" w:rsidR="001A1A11" w:rsidRDefault="001A1A11" w:rsidP="003727A0">
      <w:pPr>
        <w:rPr>
          <w:rFonts w:asciiTheme="minorBidi" w:hAnsiTheme="minorBidi"/>
          <w:sz w:val="36"/>
          <w:szCs w:val="36"/>
        </w:rPr>
      </w:pPr>
    </w:p>
    <w:p w14:paraId="3E7F6A40" w14:textId="46D35A4A" w:rsidR="001A1A11" w:rsidRDefault="001A1A11" w:rsidP="003727A0">
      <w:pPr>
        <w:rPr>
          <w:rFonts w:asciiTheme="minorBidi" w:hAnsiTheme="minorBidi"/>
          <w:sz w:val="36"/>
          <w:szCs w:val="36"/>
        </w:rPr>
      </w:pPr>
      <w:r>
        <w:rPr>
          <w:rFonts w:asciiTheme="minorBidi" w:hAnsiTheme="minorBidi"/>
          <w:noProof/>
          <w:sz w:val="36"/>
          <w:szCs w:val="36"/>
        </w:rPr>
        <w:lastRenderedPageBreak/>
        <w:drawing>
          <wp:anchor distT="0" distB="0" distL="114300" distR="114300" simplePos="0" relativeHeight="251665408" behindDoc="0" locked="0" layoutInCell="1" allowOverlap="1" wp14:anchorId="01ED3826" wp14:editId="4FAF895A">
            <wp:simplePos x="0" y="0"/>
            <wp:positionH relativeFrom="margin">
              <wp:posOffset>23495</wp:posOffset>
            </wp:positionH>
            <wp:positionV relativeFrom="paragraph">
              <wp:posOffset>179070</wp:posOffset>
            </wp:positionV>
            <wp:extent cx="6265545" cy="2719070"/>
            <wp:effectExtent l="0" t="0" r="190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5545"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EDFF2"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2ABF528C"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75DF7669"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44F948A3"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691C683B"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464AF673"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7F0DF88B"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15EDE14B"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39CFDC2D"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57705676"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40BBC16C"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343B342E"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5F9078DD"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098C0B6B"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4FA02159"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36265C1E"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7D6DD9E1"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6765B8AC"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47A1AB44"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0DFC3638"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0F82642B"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5458D588"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1F74E85A" w14:textId="26FE0B78" w:rsidR="00171763" w:rsidRPr="007F7129" w:rsidRDefault="00171763" w:rsidP="001A1A11">
      <w:pPr>
        <w:autoSpaceDE w:val="0"/>
        <w:autoSpaceDN w:val="0"/>
        <w:adjustRightInd w:val="0"/>
        <w:spacing w:after="0" w:line="240" w:lineRule="auto"/>
        <w:rPr>
          <w:rFonts w:asciiTheme="minorBidi" w:hAnsiTheme="minorBidi"/>
          <w:b/>
          <w:bCs/>
          <w:sz w:val="24"/>
          <w:szCs w:val="24"/>
        </w:rPr>
      </w:pPr>
      <w:r w:rsidRPr="007F7129">
        <w:rPr>
          <w:rFonts w:asciiTheme="minorBidi" w:hAnsiTheme="minorBidi"/>
          <w:b/>
          <w:bCs/>
          <w:sz w:val="24"/>
          <w:szCs w:val="24"/>
        </w:rPr>
        <w:lastRenderedPageBreak/>
        <w:t>Section 2 : Common Non-Oxidizig Biocide</w:t>
      </w:r>
    </w:p>
    <w:p w14:paraId="75974A4D" w14:textId="77777777" w:rsidR="00171763" w:rsidRDefault="00171763" w:rsidP="001A1A11">
      <w:pPr>
        <w:autoSpaceDE w:val="0"/>
        <w:autoSpaceDN w:val="0"/>
        <w:adjustRightInd w:val="0"/>
        <w:spacing w:after="0" w:line="240" w:lineRule="auto"/>
        <w:rPr>
          <w:rFonts w:asciiTheme="minorBidi" w:hAnsiTheme="minorBidi"/>
          <w:sz w:val="26"/>
          <w:szCs w:val="26"/>
        </w:rPr>
      </w:pPr>
    </w:p>
    <w:p w14:paraId="52F60B51" w14:textId="77F32C59" w:rsidR="00171763" w:rsidRDefault="00171763" w:rsidP="001A1A11">
      <w:pPr>
        <w:autoSpaceDE w:val="0"/>
        <w:autoSpaceDN w:val="0"/>
        <w:adjustRightInd w:val="0"/>
        <w:spacing w:after="0" w:line="240" w:lineRule="auto"/>
        <w:rPr>
          <w:rFonts w:ascii="Arial" w:hAnsi="Arial" w:cs="Arial"/>
          <w:b/>
          <w:bCs/>
          <w:sz w:val="24"/>
          <w:szCs w:val="24"/>
        </w:rPr>
      </w:pPr>
      <w:r w:rsidRPr="00171763">
        <w:rPr>
          <w:rFonts w:ascii="Arial" w:hAnsi="Arial" w:cs="Arial"/>
          <w:b/>
          <w:bCs/>
          <w:sz w:val="24"/>
          <w:szCs w:val="24"/>
        </w:rPr>
        <w:t>Isothiazolines</w:t>
      </w:r>
    </w:p>
    <w:p w14:paraId="46F9492B" w14:textId="77777777" w:rsidR="00171763" w:rsidRPr="00171763" w:rsidRDefault="00171763" w:rsidP="001A1A11">
      <w:pPr>
        <w:autoSpaceDE w:val="0"/>
        <w:autoSpaceDN w:val="0"/>
        <w:adjustRightInd w:val="0"/>
        <w:spacing w:after="0" w:line="240" w:lineRule="auto"/>
        <w:rPr>
          <w:rFonts w:asciiTheme="minorBidi" w:hAnsiTheme="minorBidi"/>
          <w:sz w:val="26"/>
          <w:szCs w:val="26"/>
        </w:rPr>
      </w:pPr>
    </w:p>
    <w:p w14:paraId="4EB085EC" w14:textId="480A6CA0" w:rsidR="00171763" w:rsidRPr="007F7129" w:rsidRDefault="001A1A11" w:rsidP="007F7129">
      <w:pPr>
        <w:autoSpaceDE w:val="0"/>
        <w:autoSpaceDN w:val="0"/>
        <w:adjustRightInd w:val="0"/>
        <w:spacing w:after="0" w:line="240" w:lineRule="auto"/>
        <w:jc w:val="both"/>
        <w:rPr>
          <w:rFonts w:asciiTheme="minorBidi" w:hAnsiTheme="minorBidi"/>
          <w:sz w:val="24"/>
          <w:szCs w:val="24"/>
        </w:rPr>
      </w:pPr>
      <w:r w:rsidRPr="007F7129">
        <w:rPr>
          <w:rFonts w:asciiTheme="minorBidi" w:hAnsiTheme="minorBidi"/>
          <w:sz w:val="24"/>
          <w:szCs w:val="24"/>
        </w:rPr>
        <w:t xml:space="preserve">Alkyl isothiazolin-3-ones. Organo-sulfur group. Good, wide-spectrum </w:t>
      </w:r>
    </w:p>
    <w:p w14:paraId="1937F6F4" w14:textId="77777777" w:rsidR="00171763" w:rsidRPr="007F7129" w:rsidRDefault="001A1A11" w:rsidP="007F7129">
      <w:pPr>
        <w:autoSpaceDE w:val="0"/>
        <w:autoSpaceDN w:val="0"/>
        <w:adjustRightInd w:val="0"/>
        <w:spacing w:after="0" w:line="240" w:lineRule="auto"/>
        <w:jc w:val="both"/>
        <w:rPr>
          <w:rFonts w:asciiTheme="minorBidi" w:hAnsiTheme="minorBidi"/>
          <w:sz w:val="24"/>
          <w:szCs w:val="24"/>
        </w:rPr>
      </w:pPr>
      <w:r w:rsidRPr="007F7129">
        <w:rPr>
          <w:rFonts w:asciiTheme="minorBidi" w:hAnsiTheme="minorBidi"/>
          <w:sz w:val="24"/>
          <w:szCs w:val="24"/>
        </w:rPr>
        <w:t xml:space="preserve">bactericide and algaecide that is effective over a wide range of pH. Isothiazolines </w:t>
      </w:r>
    </w:p>
    <w:p w14:paraId="45FBAC79" w14:textId="77777777" w:rsidR="00171763" w:rsidRPr="007F7129" w:rsidRDefault="001A1A11" w:rsidP="007F7129">
      <w:pPr>
        <w:autoSpaceDE w:val="0"/>
        <w:autoSpaceDN w:val="0"/>
        <w:adjustRightInd w:val="0"/>
        <w:spacing w:after="0" w:line="240" w:lineRule="auto"/>
        <w:jc w:val="both"/>
        <w:rPr>
          <w:rFonts w:asciiTheme="minorBidi" w:hAnsiTheme="minorBidi"/>
          <w:sz w:val="24"/>
          <w:szCs w:val="24"/>
        </w:rPr>
      </w:pPr>
      <w:r w:rsidRPr="007F7129">
        <w:rPr>
          <w:rFonts w:asciiTheme="minorBidi" w:hAnsiTheme="minorBidi"/>
          <w:sz w:val="24"/>
          <w:szCs w:val="24"/>
        </w:rPr>
        <w:t xml:space="preserve">kill by inhibiting microbial respiration and food transport through the cell wall. It is </w:t>
      </w:r>
    </w:p>
    <w:p w14:paraId="353B9370" w14:textId="1EF79605" w:rsidR="001A1A11" w:rsidRDefault="001A1A11" w:rsidP="007F7129">
      <w:pPr>
        <w:autoSpaceDE w:val="0"/>
        <w:autoSpaceDN w:val="0"/>
        <w:adjustRightInd w:val="0"/>
        <w:spacing w:after="0" w:line="240" w:lineRule="auto"/>
        <w:jc w:val="both"/>
        <w:rPr>
          <w:rFonts w:asciiTheme="minorBidi" w:hAnsiTheme="minorBidi"/>
          <w:sz w:val="24"/>
          <w:szCs w:val="24"/>
        </w:rPr>
      </w:pPr>
      <w:r w:rsidRPr="007F7129">
        <w:rPr>
          <w:rFonts w:asciiTheme="minorBidi" w:hAnsiTheme="minorBidi"/>
          <w:sz w:val="24"/>
          <w:szCs w:val="24"/>
        </w:rPr>
        <w:t>recognized as an industry standard product for cooling systems but can be expensive. Isothiazolines are supplied to some markets as a 13.9% active concentrated blend (10.1% 5-chloro-2-methyl-4-isothiazolin-3-one and 3.8% 2-methyl-4-isothiazolin-3-one). It is always marketed to the end user, as a 1.5% active (1.11% + 0.39% to 1.15% + 0.35%)in-use blend. Isothiazolines are amber to yellow-green liquids that require every careful handling due to severe skin and eye irritant properties. They are effective against both general aerobic and spore-forming bacteria, over a pH range of 6.5 to 9.0. Isothiazolines are very effective algaecides and fungicides, but only at acid to slightly alkaline pH levels. Contact time is typically 5 to 6hours. Dose rate is typically 50 to 120 mg/L, for 1.5% active isothiazoline. Availability exists as several possible permutations of the product, under the KATHON™ brand from Rohm &amp; Haas Company. Also, AMA®-215 (1.5%)from Vinings Industries, and as 33% aqueous dispersion of 1,2-benzisothiazolin-3-one (BIT), under the Proxel™ BD brand, from ICI PLC.BIT is also available as XBINX® from PMC Specialties Group, Inc. (U.S.).</w:t>
      </w:r>
    </w:p>
    <w:p w14:paraId="1B4301DB" w14:textId="74AADF56" w:rsidR="007C312D" w:rsidRDefault="007C312D" w:rsidP="007F7129">
      <w:pPr>
        <w:autoSpaceDE w:val="0"/>
        <w:autoSpaceDN w:val="0"/>
        <w:adjustRightInd w:val="0"/>
        <w:spacing w:after="0" w:line="240" w:lineRule="auto"/>
        <w:jc w:val="both"/>
        <w:rPr>
          <w:rFonts w:asciiTheme="minorBidi" w:hAnsiTheme="minorBidi"/>
          <w:sz w:val="24"/>
          <w:szCs w:val="24"/>
        </w:rPr>
      </w:pPr>
    </w:p>
    <w:p w14:paraId="5A46C999" w14:textId="68B0C706" w:rsidR="007C312D" w:rsidRDefault="007C312D" w:rsidP="007F7129">
      <w:pPr>
        <w:autoSpaceDE w:val="0"/>
        <w:autoSpaceDN w:val="0"/>
        <w:adjustRightInd w:val="0"/>
        <w:spacing w:after="0" w:line="240" w:lineRule="auto"/>
        <w:jc w:val="both"/>
        <w:rPr>
          <w:rFonts w:asciiTheme="minorBidi" w:hAnsiTheme="minorBidi"/>
          <w:sz w:val="24"/>
          <w:szCs w:val="24"/>
        </w:rPr>
      </w:pPr>
    </w:p>
    <w:p w14:paraId="60D02637" w14:textId="78A0C4D3" w:rsidR="007C312D" w:rsidRDefault="007C312D" w:rsidP="007F7129">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Consumption:</w:t>
      </w:r>
    </w:p>
    <w:p w14:paraId="4AABD720" w14:textId="3D68C5DC" w:rsidR="007C312D" w:rsidRDefault="007C312D" w:rsidP="007F7129">
      <w:pPr>
        <w:autoSpaceDE w:val="0"/>
        <w:autoSpaceDN w:val="0"/>
        <w:adjustRightInd w:val="0"/>
        <w:spacing w:after="0" w:line="240" w:lineRule="auto"/>
        <w:jc w:val="both"/>
        <w:rPr>
          <w:rFonts w:asciiTheme="minorBidi" w:hAnsiTheme="minorBidi"/>
          <w:sz w:val="24"/>
          <w:szCs w:val="24"/>
        </w:rPr>
      </w:pPr>
    </w:p>
    <w:p w14:paraId="777B5D96" w14:textId="7C2E4609" w:rsidR="007C312D" w:rsidRDefault="007C312D" w:rsidP="007F7129">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System Volume: 7500 m</w:t>
      </w:r>
      <w:r>
        <w:rPr>
          <w:rFonts w:asciiTheme="minorBidi" w:hAnsiTheme="minorBidi"/>
          <w:sz w:val="24"/>
          <w:szCs w:val="24"/>
          <w:vertAlign w:val="superscript"/>
        </w:rPr>
        <w:t>3</w:t>
      </w:r>
    </w:p>
    <w:p w14:paraId="2D5A8607" w14:textId="04D481A7" w:rsidR="007C312D" w:rsidRDefault="007C312D" w:rsidP="007F7129">
      <w:pPr>
        <w:autoSpaceDE w:val="0"/>
        <w:autoSpaceDN w:val="0"/>
        <w:adjustRightInd w:val="0"/>
        <w:spacing w:after="0" w:line="240" w:lineRule="auto"/>
        <w:jc w:val="both"/>
        <w:rPr>
          <w:rFonts w:asciiTheme="minorBidi" w:hAnsiTheme="minorBidi"/>
          <w:sz w:val="24"/>
          <w:szCs w:val="24"/>
        </w:rPr>
      </w:pPr>
    </w:p>
    <w:p w14:paraId="677EA59A" w14:textId="4068A4FC" w:rsidR="007C312D" w:rsidRDefault="007C312D" w:rsidP="007F7129">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Required Dosage = 50 mg/l</w:t>
      </w:r>
    </w:p>
    <w:p w14:paraId="098E1B96" w14:textId="2BC4FA46" w:rsidR="007C312D" w:rsidRDefault="007C312D" w:rsidP="007F7129">
      <w:pPr>
        <w:autoSpaceDE w:val="0"/>
        <w:autoSpaceDN w:val="0"/>
        <w:adjustRightInd w:val="0"/>
        <w:spacing w:after="0" w:line="240" w:lineRule="auto"/>
        <w:jc w:val="both"/>
        <w:rPr>
          <w:rFonts w:asciiTheme="minorBidi" w:hAnsiTheme="minorBidi"/>
          <w:sz w:val="24"/>
          <w:szCs w:val="24"/>
        </w:rPr>
      </w:pPr>
    </w:p>
    <w:p w14:paraId="3EC20C6C" w14:textId="2EC419FE" w:rsidR="007C312D" w:rsidRPr="007C312D" w:rsidRDefault="007C312D" w:rsidP="007F7129">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 xml:space="preserve">Required Dosage per each injection </w:t>
      </w:r>
      <m:oMath>
        <m:r>
          <w:rPr>
            <w:rFonts w:ascii="Cambria Math" w:hAnsi="Cambria Math"/>
            <w:sz w:val="24"/>
            <w:szCs w:val="24"/>
          </w:rPr>
          <m:t>50</m:t>
        </m:r>
        <m:f>
          <m:fPr>
            <m:ctrlPr>
              <w:rPr>
                <w:rFonts w:ascii="Cambria Math" w:hAnsi="Cambria Math"/>
                <w:i/>
                <w:sz w:val="24"/>
                <w:szCs w:val="24"/>
              </w:rPr>
            </m:ctrlPr>
          </m:fPr>
          <m:num>
            <m:r>
              <w:rPr>
                <w:rFonts w:ascii="Cambria Math" w:hAnsi="Cambria Math"/>
                <w:sz w:val="24"/>
                <w:szCs w:val="24"/>
              </w:rPr>
              <m:t>mg</m:t>
            </m:r>
          </m:num>
          <m:den>
            <m:r>
              <w:rPr>
                <w:rFonts w:ascii="Cambria Math" w:hAnsi="Cambria Math"/>
                <w:sz w:val="24"/>
                <w:szCs w:val="24"/>
              </w:rPr>
              <m:t>l</m:t>
            </m:r>
          </m:den>
        </m:f>
        <m:r>
          <w:rPr>
            <w:rFonts w:ascii="Cambria Math" w:hAnsi="Cambria Math"/>
            <w:sz w:val="24"/>
            <w:szCs w:val="24"/>
          </w:rPr>
          <m:t xml:space="preserve"> ×7500 m3 ×</m:t>
        </m:r>
        <m:f>
          <m:fPr>
            <m:ctrlPr>
              <w:rPr>
                <w:rFonts w:ascii="Cambria Math" w:hAnsi="Cambria Math"/>
                <w:i/>
                <w:sz w:val="24"/>
                <w:szCs w:val="24"/>
              </w:rPr>
            </m:ctrlPr>
          </m:fPr>
          <m:num>
            <m:r>
              <w:rPr>
                <w:rFonts w:ascii="Cambria Math" w:hAnsi="Cambria Math"/>
                <w:sz w:val="24"/>
                <w:szCs w:val="24"/>
              </w:rPr>
              <m:t>1000l</m:t>
            </m:r>
          </m:num>
          <m:den>
            <m:r>
              <w:rPr>
                <w:rFonts w:ascii="Cambria Math" w:hAnsi="Cambria Math"/>
                <w:sz w:val="24"/>
                <w:szCs w:val="24"/>
              </w:rPr>
              <m:t>m3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kg</m:t>
            </m:r>
          </m:num>
          <m:den>
            <m:r>
              <w:rPr>
                <w:rFonts w:ascii="Cambria Math" w:hAnsi="Cambria Math"/>
                <w:sz w:val="24"/>
                <w:szCs w:val="24"/>
              </w:rPr>
              <m:t>1000000mg</m:t>
            </m:r>
          </m:den>
        </m:f>
        <m:r>
          <w:rPr>
            <w:rFonts w:ascii="Cambria Math" w:hAnsi="Cambria Math"/>
            <w:sz w:val="24"/>
            <w:szCs w:val="24"/>
          </w:rPr>
          <m:t>=375</m:t>
        </m:r>
        <m:f>
          <m:fPr>
            <m:ctrlPr>
              <w:rPr>
                <w:rFonts w:ascii="Cambria Math" w:hAnsi="Cambria Math"/>
                <w:i/>
                <w:sz w:val="24"/>
                <w:szCs w:val="24"/>
              </w:rPr>
            </m:ctrlPr>
          </m:fPr>
          <m:num>
            <m:r>
              <w:rPr>
                <w:rFonts w:ascii="Cambria Math" w:hAnsi="Cambria Math"/>
                <w:sz w:val="24"/>
                <w:szCs w:val="24"/>
              </w:rPr>
              <m:t>kg</m:t>
            </m:r>
          </m:num>
          <m:den>
            <m:r>
              <w:rPr>
                <w:rFonts w:ascii="Cambria Math" w:hAnsi="Cambria Math"/>
                <w:sz w:val="24"/>
                <w:szCs w:val="24"/>
              </w:rPr>
              <m:t>inj</m:t>
            </m:r>
          </m:den>
        </m:f>
        <m:r>
          <w:rPr>
            <w:rFonts w:ascii="Cambria Math" w:hAnsi="Cambria Math"/>
            <w:sz w:val="24"/>
            <w:szCs w:val="24"/>
          </w:rPr>
          <m:t>.</m:t>
        </m:r>
      </m:oMath>
      <w:r>
        <w:rPr>
          <w:rFonts w:asciiTheme="minorBidi" w:hAnsiTheme="minorBidi"/>
          <w:sz w:val="24"/>
          <w:szCs w:val="24"/>
        </w:rPr>
        <w:t xml:space="preserve">  </w:t>
      </w:r>
    </w:p>
    <w:p w14:paraId="6A3ED1F0" w14:textId="0708DE40" w:rsidR="00B54D03" w:rsidRDefault="00B54D03" w:rsidP="00B54D03">
      <w:pPr>
        <w:rPr>
          <w:rFonts w:asciiTheme="minorBidi" w:hAnsiTheme="minorBidi"/>
          <w:sz w:val="26"/>
          <w:szCs w:val="26"/>
        </w:rPr>
      </w:pPr>
    </w:p>
    <w:p w14:paraId="74745FF1" w14:textId="77777777" w:rsidR="007C312D" w:rsidRDefault="007C312D" w:rsidP="007F7129">
      <w:pPr>
        <w:jc w:val="both"/>
        <w:rPr>
          <w:rFonts w:ascii="Arial" w:hAnsi="Arial" w:cs="Arial"/>
          <w:b/>
          <w:bCs/>
          <w:sz w:val="24"/>
          <w:szCs w:val="24"/>
        </w:rPr>
      </w:pPr>
    </w:p>
    <w:p w14:paraId="7CE5AB11" w14:textId="77777777" w:rsidR="007C312D" w:rsidRDefault="007C312D" w:rsidP="007F7129">
      <w:pPr>
        <w:jc w:val="both"/>
        <w:rPr>
          <w:rFonts w:ascii="Arial" w:hAnsi="Arial" w:cs="Arial"/>
          <w:b/>
          <w:bCs/>
          <w:sz w:val="24"/>
          <w:szCs w:val="24"/>
        </w:rPr>
      </w:pPr>
    </w:p>
    <w:p w14:paraId="7232A488" w14:textId="77777777" w:rsidR="007C312D" w:rsidRDefault="007C312D" w:rsidP="007F7129">
      <w:pPr>
        <w:jc w:val="both"/>
        <w:rPr>
          <w:rFonts w:ascii="Arial" w:hAnsi="Arial" w:cs="Arial"/>
          <w:b/>
          <w:bCs/>
          <w:sz w:val="24"/>
          <w:szCs w:val="24"/>
        </w:rPr>
      </w:pPr>
    </w:p>
    <w:p w14:paraId="53CED000" w14:textId="77777777" w:rsidR="007C312D" w:rsidRDefault="007C312D" w:rsidP="007F7129">
      <w:pPr>
        <w:jc w:val="both"/>
        <w:rPr>
          <w:rFonts w:ascii="Arial" w:hAnsi="Arial" w:cs="Arial"/>
          <w:b/>
          <w:bCs/>
          <w:sz w:val="24"/>
          <w:szCs w:val="24"/>
        </w:rPr>
      </w:pPr>
    </w:p>
    <w:p w14:paraId="069730E8" w14:textId="77777777" w:rsidR="007C312D" w:rsidRDefault="007C312D" w:rsidP="007F7129">
      <w:pPr>
        <w:jc w:val="both"/>
        <w:rPr>
          <w:rFonts w:ascii="Arial" w:hAnsi="Arial" w:cs="Arial"/>
          <w:b/>
          <w:bCs/>
          <w:sz w:val="24"/>
          <w:szCs w:val="24"/>
        </w:rPr>
      </w:pPr>
    </w:p>
    <w:p w14:paraId="2336A3A4" w14:textId="77777777" w:rsidR="007C312D" w:rsidRDefault="007C312D" w:rsidP="007F7129">
      <w:pPr>
        <w:jc w:val="both"/>
        <w:rPr>
          <w:rFonts w:ascii="Arial" w:hAnsi="Arial" w:cs="Arial"/>
          <w:b/>
          <w:bCs/>
          <w:sz w:val="24"/>
          <w:szCs w:val="24"/>
        </w:rPr>
      </w:pPr>
    </w:p>
    <w:p w14:paraId="7A42EC9A" w14:textId="713BEE6C" w:rsidR="00B54D03" w:rsidRDefault="00B54D03" w:rsidP="007F7129">
      <w:pPr>
        <w:jc w:val="both"/>
        <w:rPr>
          <w:rFonts w:ascii="Arial" w:hAnsi="Arial" w:cs="Arial"/>
          <w:b/>
          <w:bCs/>
          <w:sz w:val="24"/>
          <w:szCs w:val="24"/>
        </w:rPr>
      </w:pPr>
      <w:r w:rsidRPr="00B54D03">
        <w:rPr>
          <w:rFonts w:ascii="Arial" w:hAnsi="Arial" w:cs="Arial"/>
          <w:b/>
          <w:bCs/>
          <w:sz w:val="24"/>
          <w:szCs w:val="24"/>
        </w:rPr>
        <w:lastRenderedPageBreak/>
        <w:t>Glutaraldehyde</w:t>
      </w:r>
    </w:p>
    <w:p w14:paraId="287BA959" w14:textId="4351AB36" w:rsidR="00B54D03" w:rsidRDefault="00B54D03" w:rsidP="007F7129">
      <w:pPr>
        <w:autoSpaceDE w:val="0"/>
        <w:autoSpaceDN w:val="0"/>
        <w:adjustRightInd w:val="0"/>
        <w:spacing w:after="0" w:line="240" w:lineRule="auto"/>
        <w:jc w:val="both"/>
        <w:rPr>
          <w:rFonts w:asciiTheme="minorBidi" w:hAnsiTheme="minorBidi"/>
          <w:sz w:val="24"/>
          <w:szCs w:val="24"/>
        </w:rPr>
      </w:pPr>
      <w:r w:rsidRPr="00B54D03">
        <w:rPr>
          <w:rFonts w:asciiTheme="minorBidi" w:hAnsiTheme="minorBidi"/>
          <w:sz w:val="24"/>
          <w:szCs w:val="24"/>
        </w:rPr>
        <w:t>Pentane-1,5-dial. Aldehyde group. Glutaraldehyde is a good bactericide, especially with difficult and persistent organisms due to its good penetrating ability. It has limited effectiveness against algae and fungi. The kill</w:t>
      </w:r>
      <w:r>
        <w:rPr>
          <w:rFonts w:asciiTheme="minorBidi" w:hAnsiTheme="minorBidi"/>
          <w:sz w:val="24"/>
          <w:szCs w:val="24"/>
        </w:rPr>
        <w:t xml:space="preserve"> </w:t>
      </w:r>
      <w:r w:rsidRPr="00B54D03">
        <w:rPr>
          <w:rFonts w:asciiTheme="minorBidi" w:hAnsiTheme="minorBidi"/>
          <w:sz w:val="24"/>
          <w:szCs w:val="24"/>
        </w:rPr>
        <w:t>mechanism is by cross-linking outer proteins of cell and preventing cell permeability. Glutaraldehyde is a fast-acting biocide (3 to 4 hours, perhaps 4 to 6 hours with difficult slimes), non-ionic, non-foaming, effective over a</w:t>
      </w:r>
      <w:r>
        <w:rPr>
          <w:rFonts w:asciiTheme="minorBidi" w:hAnsiTheme="minorBidi"/>
          <w:sz w:val="24"/>
          <w:szCs w:val="24"/>
        </w:rPr>
        <w:t xml:space="preserve"> </w:t>
      </w:r>
      <w:r w:rsidRPr="00B54D03">
        <w:rPr>
          <w:rFonts w:asciiTheme="minorBidi" w:hAnsiTheme="minorBidi"/>
          <w:sz w:val="24"/>
          <w:szCs w:val="24"/>
        </w:rPr>
        <w:t>wide pH range (typically pH 6.5 to 9.0),. It is also effective against SRBs and biofilms. The half-life tends to be short, depending upon the particular cooling system parameters, but typically 4 to 12 hours. Careful evaluation is needed before application on some larger systems, especially as it may not be particularly cost effective. Glutaraldehyde is readily biodegradable. Typical use concentration is 100 to 125 mg/L at 45% active material, although heavily slimed cooling systems may need 200 to 300 mg/L as an initial, cleanup shock dose. It is an effective choice for biological control in air washers. Glutaraldehyde is probably a good biocide where the</w:t>
      </w:r>
      <w:r>
        <w:rPr>
          <w:rFonts w:asciiTheme="minorBidi" w:hAnsiTheme="minorBidi"/>
          <w:sz w:val="24"/>
          <w:szCs w:val="24"/>
        </w:rPr>
        <w:t xml:space="preserve"> </w:t>
      </w:r>
      <w:r w:rsidRPr="00B54D03">
        <w:rPr>
          <w:rFonts w:asciiTheme="minorBidi" w:hAnsiTheme="minorBidi"/>
          <w:sz w:val="24"/>
          <w:szCs w:val="24"/>
        </w:rPr>
        <w:t xml:space="preserve">risk of </w:t>
      </w:r>
      <w:r w:rsidRPr="00B54D03">
        <w:rPr>
          <w:rFonts w:asciiTheme="minorBidi" w:hAnsiTheme="minorBidi"/>
          <w:i/>
          <w:iCs/>
          <w:sz w:val="24"/>
          <w:szCs w:val="24"/>
        </w:rPr>
        <w:t xml:space="preserve">Legionella sp. </w:t>
      </w:r>
      <w:r w:rsidRPr="00B54D03">
        <w:rPr>
          <w:rFonts w:asciiTheme="minorBidi" w:hAnsiTheme="minorBidi"/>
          <w:sz w:val="24"/>
          <w:szCs w:val="24"/>
        </w:rPr>
        <w:t>exists. Although concentrated glutaraldehyde reacts with ammonia, at typical in-use concentrations the rate of reaction is slowed and</w:t>
      </w:r>
      <w:r>
        <w:rPr>
          <w:rFonts w:asciiTheme="minorBidi" w:hAnsiTheme="minorBidi"/>
          <w:sz w:val="24"/>
          <w:szCs w:val="24"/>
        </w:rPr>
        <w:t xml:space="preserve"> </w:t>
      </w:r>
      <w:r w:rsidRPr="00B54D03">
        <w:rPr>
          <w:rFonts w:asciiTheme="minorBidi" w:hAnsiTheme="minorBidi"/>
          <w:sz w:val="24"/>
          <w:szCs w:val="24"/>
        </w:rPr>
        <w:t>glutaraldehyde can be suitable for SRB and slime removal in large process systems, where 25 to 50 mg/L or more, of ammonia is present. This biocide is particularly associated with Aquacar® 515, 542, 545 (15, 42, 45% active product), from Union Carbide Corporation, a subsidiary of The Dow</w:t>
      </w:r>
      <w:r w:rsidR="007F7129">
        <w:rPr>
          <w:rFonts w:asciiTheme="minorBidi" w:hAnsiTheme="minorBidi"/>
          <w:sz w:val="24"/>
          <w:szCs w:val="24"/>
        </w:rPr>
        <w:t xml:space="preserve"> </w:t>
      </w:r>
      <w:r w:rsidRPr="00B54D03">
        <w:rPr>
          <w:rFonts w:asciiTheme="minorBidi" w:hAnsiTheme="minorBidi"/>
          <w:sz w:val="24"/>
          <w:szCs w:val="24"/>
        </w:rPr>
        <w:t>Chemical Company.</w:t>
      </w:r>
    </w:p>
    <w:p w14:paraId="01B01724" w14:textId="5B746C5C" w:rsidR="007C312D" w:rsidRDefault="007C312D" w:rsidP="007F7129">
      <w:pPr>
        <w:autoSpaceDE w:val="0"/>
        <w:autoSpaceDN w:val="0"/>
        <w:adjustRightInd w:val="0"/>
        <w:spacing w:after="0" w:line="240" w:lineRule="auto"/>
        <w:jc w:val="both"/>
        <w:rPr>
          <w:rFonts w:asciiTheme="minorBidi" w:hAnsiTheme="minorBidi"/>
          <w:sz w:val="24"/>
          <w:szCs w:val="24"/>
        </w:rPr>
      </w:pPr>
    </w:p>
    <w:p w14:paraId="1C6DECAE" w14:textId="401D7EDE" w:rsidR="007C312D" w:rsidRDefault="007C312D" w:rsidP="007F7129">
      <w:pPr>
        <w:autoSpaceDE w:val="0"/>
        <w:autoSpaceDN w:val="0"/>
        <w:adjustRightInd w:val="0"/>
        <w:spacing w:after="0" w:line="240" w:lineRule="auto"/>
        <w:jc w:val="both"/>
        <w:rPr>
          <w:rFonts w:asciiTheme="minorBidi" w:hAnsiTheme="minorBidi"/>
          <w:sz w:val="24"/>
          <w:szCs w:val="24"/>
        </w:rPr>
      </w:pPr>
    </w:p>
    <w:p w14:paraId="3D85BDCA" w14:textId="77777777" w:rsid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Consumption:</w:t>
      </w:r>
    </w:p>
    <w:p w14:paraId="4ECEC0CE" w14:textId="77777777" w:rsidR="007C312D" w:rsidRDefault="007C312D" w:rsidP="007C312D">
      <w:pPr>
        <w:autoSpaceDE w:val="0"/>
        <w:autoSpaceDN w:val="0"/>
        <w:adjustRightInd w:val="0"/>
        <w:spacing w:after="0" w:line="240" w:lineRule="auto"/>
        <w:jc w:val="both"/>
        <w:rPr>
          <w:rFonts w:asciiTheme="minorBidi" w:hAnsiTheme="minorBidi"/>
          <w:sz w:val="24"/>
          <w:szCs w:val="24"/>
        </w:rPr>
      </w:pPr>
    </w:p>
    <w:p w14:paraId="6CC7712E" w14:textId="77777777" w:rsid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System Volume: 7500 m</w:t>
      </w:r>
      <w:r>
        <w:rPr>
          <w:rFonts w:asciiTheme="minorBidi" w:hAnsiTheme="minorBidi"/>
          <w:sz w:val="24"/>
          <w:szCs w:val="24"/>
          <w:vertAlign w:val="superscript"/>
        </w:rPr>
        <w:t>3</w:t>
      </w:r>
    </w:p>
    <w:p w14:paraId="3A4DE374" w14:textId="77777777" w:rsidR="007C312D" w:rsidRDefault="007C312D" w:rsidP="007C312D">
      <w:pPr>
        <w:autoSpaceDE w:val="0"/>
        <w:autoSpaceDN w:val="0"/>
        <w:adjustRightInd w:val="0"/>
        <w:spacing w:after="0" w:line="240" w:lineRule="auto"/>
        <w:jc w:val="both"/>
        <w:rPr>
          <w:rFonts w:asciiTheme="minorBidi" w:hAnsiTheme="minorBidi"/>
          <w:sz w:val="24"/>
          <w:szCs w:val="24"/>
        </w:rPr>
      </w:pPr>
    </w:p>
    <w:p w14:paraId="591BA8CA" w14:textId="77777777" w:rsid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Required Dosage = 50 mg/l</w:t>
      </w:r>
    </w:p>
    <w:p w14:paraId="15272A72" w14:textId="77777777" w:rsidR="007C312D" w:rsidRDefault="007C312D" w:rsidP="007C312D">
      <w:pPr>
        <w:autoSpaceDE w:val="0"/>
        <w:autoSpaceDN w:val="0"/>
        <w:adjustRightInd w:val="0"/>
        <w:spacing w:after="0" w:line="240" w:lineRule="auto"/>
        <w:jc w:val="both"/>
        <w:rPr>
          <w:rFonts w:asciiTheme="minorBidi" w:hAnsiTheme="minorBidi"/>
          <w:sz w:val="24"/>
          <w:szCs w:val="24"/>
        </w:rPr>
      </w:pPr>
    </w:p>
    <w:p w14:paraId="1A9421D2" w14:textId="12A4ABF4" w:rsidR="007C312D" w:rsidRP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 xml:space="preserve">Required Dosage per each injection </w:t>
      </w:r>
      <m:oMath>
        <m:r>
          <w:rPr>
            <w:rFonts w:ascii="Cambria Math" w:hAnsi="Cambria Math"/>
            <w:sz w:val="24"/>
            <w:szCs w:val="24"/>
          </w:rPr>
          <m:t>100</m:t>
        </m:r>
        <m:f>
          <m:fPr>
            <m:ctrlPr>
              <w:rPr>
                <w:rFonts w:ascii="Cambria Math" w:hAnsi="Cambria Math"/>
                <w:i/>
                <w:sz w:val="24"/>
                <w:szCs w:val="24"/>
              </w:rPr>
            </m:ctrlPr>
          </m:fPr>
          <m:num>
            <m:r>
              <w:rPr>
                <w:rFonts w:ascii="Cambria Math" w:hAnsi="Cambria Math"/>
                <w:sz w:val="24"/>
                <w:szCs w:val="24"/>
              </w:rPr>
              <m:t>mg</m:t>
            </m:r>
          </m:num>
          <m:den>
            <m:r>
              <w:rPr>
                <w:rFonts w:ascii="Cambria Math" w:hAnsi="Cambria Math"/>
                <w:sz w:val="24"/>
                <w:szCs w:val="24"/>
              </w:rPr>
              <m:t>l</m:t>
            </m:r>
          </m:den>
        </m:f>
        <m:r>
          <w:rPr>
            <w:rFonts w:ascii="Cambria Math" w:hAnsi="Cambria Math"/>
            <w:sz w:val="24"/>
            <w:szCs w:val="24"/>
          </w:rPr>
          <m:t xml:space="preserve"> ×7500 m3 ×</m:t>
        </m:r>
        <m:f>
          <m:fPr>
            <m:ctrlPr>
              <w:rPr>
                <w:rFonts w:ascii="Cambria Math" w:hAnsi="Cambria Math"/>
                <w:i/>
                <w:sz w:val="24"/>
                <w:szCs w:val="24"/>
              </w:rPr>
            </m:ctrlPr>
          </m:fPr>
          <m:num>
            <m:r>
              <w:rPr>
                <w:rFonts w:ascii="Cambria Math" w:hAnsi="Cambria Math"/>
                <w:sz w:val="24"/>
                <w:szCs w:val="24"/>
              </w:rPr>
              <m:t>1000l</m:t>
            </m:r>
          </m:num>
          <m:den>
            <m:r>
              <w:rPr>
                <w:rFonts w:ascii="Cambria Math" w:hAnsi="Cambria Math"/>
                <w:sz w:val="24"/>
                <w:szCs w:val="24"/>
              </w:rPr>
              <m:t>m3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kg</m:t>
            </m:r>
          </m:num>
          <m:den>
            <m:r>
              <w:rPr>
                <w:rFonts w:ascii="Cambria Math" w:hAnsi="Cambria Math"/>
                <w:sz w:val="24"/>
                <w:szCs w:val="24"/>
              </w:rPr>
              <m:t>1000000mg</m:t>
            </m:r>
          </m:den>
        </m:f>
        <m:r>
          <w:rPr>
            <w:rFonts w:ascii="Cambria Math" w:hAnsi="Cambria Math"/>
            <w:sz w:val="24"/>
            <w:szCs w:val="24"/>
          </w:rPr>
          <m:t>=</m:t>
        </m:r>
        <m:r>
          <w:rPr>
            <w:rFonts w:ascii="Cambria Math" w:hAnsi="Cambria Math"/>
            <w:sz w:val="24"/>
            <w:szCs w:val="24"/>
          </w:rPr>
          <m:t>750</m:t>
        </m:r>
        <m:f>
          <m:fPr>
            <m:ctrlPr>
              <w:rPr>
                <w:rFonts w:ascii="Cambria Math" w:hAnsi="Cambria Math"/>
                <w:i/>
                <w:sz w:val="24"/>
                <w:szCs w:val="24"/>
              </w:rPr>
            </m:ctrlPr>
          </m:fPr>
          <m:num>
            <m:r>
              <w:rPr>
                <w:rFonts w:ascii="Cambria Math" w:hAnsi="Cambria Math"/>
                <w:sz w:val="24"/>
                <w:szCs w:val="24"/>
              </w:rPr>
              <m:t>kg</m:t>
            </m:r>
          </m:num>
          <m:den>
            <m:r>
              <w:rPr>
                <w:rFonts w:ascii="Cambria Math" w:hAnsi="Cambria Math"/>
                <w:sz w:val="24"/>
                <w:szCs w:val="24"/>
              </w:rPr>
              <m:t>inj</m:t>
            </m:r>
          </m:den>
        </m:f>
        <m:r>
          <w:rPr>
            <w:rFonts w:ascii="Cambria Math" w:hAnsi="Cambria Math"/>
            <w:sz w:val="24"/>
            <w:szCs w:val="24"/>
          </w:rPr>
          <m:t>.</m:t>
        </m:r>
      </m:oMath>
      <w:r>
        <w:rPr>
          <w:rFonts w:asciiTheme="minorBidi" w:hAnsiTheme="minorBidi"/>
          <w:sz w:val="24"/>
          <w:szCs w:val="24"/>
        </w:rPr>
        <w:t xml:space="preserve">  </w:t>
      </w:r>
    </w:p>
    <w:p w14:paraId="4698D234" w14:textId="6FC500A3" w:rsidR="007C312D" w:rsidRDefault="007C312D" w:rsidP="007F7129">
      <w:pPr>
        <w:autoSpaceDE w:val="0"/>
        <w:autoSpaceDN w:val="0"/>
        <w:adjustRightInd w:val="0"/>
        <w:spacing w:after="0" w:line="240" w:lineRule="auto"/>
        <w:jc w:val="both"/>
        <w:rPr>
          <w:rFonts w:asciiTheme="minorBidi" w:hAnsiTheme="minorBidi"/>
          <w:sz w:val="24"/>
          <w:szCs w:val="24"/>
        </w:rPr>
      </w:pPr>
    </w:p>
    <w:p w14:paraId="73B64EB2" w14:textId="33F5E8A4" w:rsidR="007C312D" w:rsidRDefault="007C312D" w:rsidP="007F7129">
      <w:pPr>
        <w:autoSpaceDE w:val="0"/>
        <w:autoSpaceDN w:val="0"/>
        <w:adjustRightInd w:val="0"/>
        <w:spacing w:after="0" w:line="240" w:lineRule="auto"/>
        <w:jc w:val="both"/>
        <w:rPr>
          <w:rFonts w:asciiTheme="minorBidi" w:hAnsiTheme="minorBidi"/>
          <w:sz w:val="24"/>
          <w:szCs w:val="24"/>
        </w:rPr>
      </w:pPr>
    </w:p>
    <w:p w14:paraId="7BEABDA8" w14:textId="777ACD50" w:rsidR="007C312D" w:rsidRDefault="007C312D" w:rsidP="007F7129">
      <w:pPr>
        <w:autoSpaceDE w:val="0"/>
        <w:autoSpaceDN w:val="0"/>
        <w:adjustRightInd w:val="0"/>
        <w:spacing w:after="0" w:line="240" w:lineRule="auto"/>
        <w:jc w:val="both"/>
        <w:rPr>
          <w:rFonts w:asciiTheme="minorBidi" w:hAnsiTheme="minorBidi"/>
          <w:sz w:val="24"/>
          <w:szCs w:val="24"/>
        </w:rPr>
      </w:pPr>
    </w:p>
    <w:p w14:paraId="3D237CDC" w14:textId="1579D512" w:rsidR="007C312D" w:rsidRDefault="007C312D" w:rsidP="007F7129">
      <w:pPr>
        <w:autoSpaceDE w:val="0"/>
        <w:autoSpaceDN w:val="0"/>
        <w:adjustRightInd w:val="0"/>
        <w:spacing w:after="0" w:line="240" w:lineRule="auto"/>
        <w:jc w:val="both"/>
        <w:rPr>
          <w:rFonts w:asciiTheme="minorBidi" w:hAnsiTheme="minorBidi"/>
          <w:sz w:val="24"/>
          <w:szCs w:val="24"/>
        </w:rPr>
      </w:pPr>
    </w:p>
    <w:p w14:paraId="7DEFE283" w14:textId="76D1A6A9" w:rsidR="007C312D" w:rsidRDefault="007C312D" w:rsidP="007F7129">
      <w:pPr>
        <w:autoSpaceDE w:val="0"/>
        <w:autoSpaceDN w:val="0"/>
        <w:adjustRightInd w:val="0"/>
        <w:spacing w:after="0" w:line="240" w:lineRule="auto"/>
        <w:jc w:val="both"/>
        <w:rPr>
          <w:rFonts w:asciiTheme="minorBidi" w:hAnsiTheme="minorBidi"/>
          <w:sz w:val="24"/>
          <w:szCs w:val="24"/>
        </w:rPr>
      </w:pPr>
    </w:p>
    <w:p w14:paraId="63F390F6" w14:textId="120D190B" w:rsidR="007C312D" w:rsidRDefault="007C312D" w:rsidP="007F7129">
      <w:pPr>
        <w:autoSpaceDE w:val="0"/>
        <w:autoSpaceDN w:val="0"/>
        <w:adjustRightInd w:val="0"/>
        <w:spacing w:after="0" w:line="240" w:lineRule="auto"/>
        <w:jc w:val="both"/>
        <w:rPr>
          <w:rFonts w:asciiTheme="minorBidi" w:hAnsiTheme="minorBidi"/>
          <w:sz w:val="24"/>
          <w:szCs w:val="24"/>
        </w:rPr>
      </w:pPr>
    </w:p>
    <w:p w14:paraId="1B866F26" w14:textId="0F62C878" w:rsidR="007C312D" w:rsidRDefault="007C312D" w:rsidP="007F7129">
      <w:pPr>
        <w:autoSpaceDE w:val="0"/>
        <w:autoSpaceDN w:val="0"/>
        <w:adjustRightInd w:val="0"/>
        <w:spacing w:after="0" w:line="240" w:lineRule="auto"/>
        <w:jc w:val="both"/>
        <w:rPr>
          <w:rFonts w:asciiTheme="minorBidi" w:hAnsiTheme="minorBidi"/>
          <w:sz w:val="24"/>
          <w:szCs w:val="24"/>
        </w:rPr>
      </w:pPr>
    </w:p>
    <w:p w14:paraId="5BB157E4" w14:textId="77777777" w:rsidR="007C312D" w:rsidRDefault="007C312D" w:rsidP="007F7129">
      <w:pPr>
        <w:autoSpaceDE w:val="0"/>
        <w:autoSpaceDN w:val="0"/>
        <w:adjustRightInd w:val="0"/>
        <w:spacing w:after="0" w:line="240" w:lineRule="auto"/>
        <w:jc w:val="both"/>
        <w:rPr>
          <w:rFonts w:asciiTheme="minorBidi" w:hAnsiTheme="minorBidi"/>
          <w:sz w:val="24"/>
          <w:szCs w:val="24"/>
        </w:rPr>
      </w:pPr>
    </w:p>
    <w:p w14:paraId="25D6C1A1" w14:textId="3ACF0319" w:rsidR="00B54D03" w:rsidRDefault="00B54D03" w:rsidP="00B54D03">
      <w:pPr>
        <w:autoSpaceDE w:val="0"/>
        <w:autoSpaceDN w:val="0"/>
        <w:adjustRightInd w:val="0"/>
        <w:spacing w:after="0" w:line="240" w:lineRule="auto"/>
        <w:rPr>
          <w:rFonts w:asciiTheme="minorBidi" w:hAnsiTheme="minorBidi"/>
          <w:sz w:val="24"/>
          <w:szCs w:val="24"/>
        </w:rPr>
      </w:pPr>
    </w:p>
    <w:p w14:paraId="1872923C" w14:textId="77777777" w:rsidR="007C312D" w:rsidRDefault="007C312D" w:rsidP="00B54D03">
      <w:pPr>
        <w:autoSpaceDE w:val="0"/>
        <w:autoSpaceDN w:val="0"/>
        <w:adjustRightInd w:val="0"/>
        <w:spacing w:after="0" w:line="240" w:lineRule="auto"/>
        <w:rPr>
          <w:rFonts w:ascii="Arial" w:hAnsi="Arial" w:cs="Arial"/>
          <w:b/>
          <w:bCs/>
          <w:sz w:val="24"/>
          <w:szCs w:val="24"/>
        </w:rPr>
      </w:pPr>
    </w:p>
    <w:p w14:paraId="61814CA4" w14:textId="77777777" w:rsidR="007C312D" w:rsidRDefault="007C312D" w:rsidP="00B54D03">
      <w:pPr>
        <w:autoSpaceDE w:val="0"/>
        <w:autoSpaceDN w:val="0"/>
        <w:adjustRightInd w:val="0"/>
        <w:spacing w:after="0" w:line="240" w:lineRule="auto"/>
        <w:rPr>
          <w:rFonts w:ascii="Arial" w:hAnsi="Arial" w:cs="Arial"/>
          <w:b/>
          <w:bCs/>
          <w:sz w:val="24"/>
          <w:szCs w:val="24"/>
        </w:rPr>
      </w:pPr>
    </w:p>
    <w:p w14:paraId="4052BF36" w14:textId="77777777" w:rsidR="007C312D" w:rsidRDefault="007C312D" w:rsidP="00B54D03">
      <w:pPr>
        <w:autoSpaceDE w:val="0"/>
        <w:autoSpaceDN w:val="0"/>
        <w:adjustRightInd w:val="0"/>
        <w:spacing w:after="0" w:line="240" w:lineRule="auto"/>
        <w:rPr>
          <w:rFonts w:ascii="Arial" w:hAnsi="Arial" w:cs="Arial"/>
          <w:b/>
          <w:bCs/>
          <w:sz w:val="24"/>
          <w:szCs w:val="24"/>
        </w:rPr>
      </w:pPr>
    </w:p>
    <w:p w14:paraId="32B6A61B" w14:textId="38661C26" w:rsidR="00B54D03" w:rsidRDefault="00B54D03" w:rsidP="00B54D03">
      <w:pPr>
        <w:autoSpaceDE w:val="0"/>
        <w:autoSpaceDN w:val="0"/>
        <w:adjustRightInd w:val="0"/>
        <w:spacing w:after="0" w:line="240" w:lineRule="auto"/>
        <w:rPr>
          <w:rFonts w:ascii="Arial" w:hAnsi="Arial" w:cs="Arial"/>
          <w:b/>
          <w:bCs/>
          <w:sz w:val="24"/>
          <w:szCs w:val="24"/>
        </w:rPr>
      </w:pPr>
      <w:r w:rsidRPr="00B54D03">
        <w:rPr>
          <w:rFonts w:ascii="Arial" w:hAnsi="Arial" w:cs="Arial"/>
          <w:b/>
          <w:bCs/>
          <w:sz w:val="24"/>
          <w:szCs w:val="24"/>
        </w:rPr>
        <w:lastRenderedPageBreak/>
        <w:t>Quats (ADBACs)</w:t>
      </w:r>
    </w:p>
    <w:p w14:paraId="7FAF49A8" w14:textId="02A9B396" w:rsidR="00B54D03" w:rsidRDefault="00B54D03" w:rsidP="00B54D03">
      <w:pPr>
        <w:rPr>
          <w:rFonts w:asciiTheme="minorBidi" w:hAnsiTheme="minorBidi"/>
          <w:sz w:val="24"/>
          <w:szCs w:val="24"/>
        </w:rPr>
      </w:pPr>
    </w:p>
    <w:p w14:paraId="435B3737" w14:textId="417E598D" w:rsidR="00B54D03" w:rsidRDefault="00B54D03" w:rsidP="007F7129">
      <w:pPr>
        <w:autoSpaceDE w:val="0"/>
        <w:autoSpaceDN w:val="0"/>
        <w:adjustRightInd w:val="0"/>
        <w:spacing w:after="0" w:line="240" w:lineRule="auto"/>
        <w:jc w:val="both"/>
        <w:rPr>
          <w:rFonts w:asciiTheme="minorBidi" w:hAnsiTheme="minorBidi"/>
          <w:sz w:val="24"/>
          <w:szCs w:val="24"/>
        </w:rPr>
      </w:pPr>
      <w:r w:rsidRPr="00B54D03">
        <w:rPr>
          <w:rFonts w:asciiTheme="minorBidi" w:hAnsiTheme="minorBidi"/>
          <w:sz w:val="24"/>
          <w:szCs w:val="24"/>
        </w:rPr>
        <w:t xml:space="preserve">Alkyldimethylbenzylammonium chloride (also known as alkylbenzyldimethyl ammonium chloride or benzalkonium chloride). Quaternary ammonium compound group. There are many popular products in this group that are widely available. The primary amine salts are of limited benefit in cooling systems, but diamine quats are effective. Quats are cationic, surface active products with a tendency to foam, especially above pH 8.0. The kill mechanism is due to the cationic nature, whereby an electrostatic bond is formed with the cell wall, which affects permeability and protein denaturing. Quats are effective algaecide and reasonably good bactericide, and can be applied over a wide range of pH (optimum pH 6.5-8.5). At typical in-use concentrations, diamines will help maintain clean cooling systems, and reduce populations of general algal and bacterial organisms. However, they tend to have only a bacteriostatic effect over </w:t>
      </w:r>
      <w:r w:rsidRPr="00B54D03">
        <w:rPr>
          <w:rFonts w:asciiTheme="minorBidi" w:hAnsiTheme="minorBidi"/>
          <w:i/>
          <w:iCs/>
          <w:sz w:val="24"/>
          <w:szCs w:val="24"/>
        </w:rPr>
        <w:t>Pseudomonas sp</w:t>
      </w:r>
      <w:r w:rsidRPr="00B54D03">
        <w:rPr>
          <w:rFonts w:asciiTheme="minorBidi" w:hAnsiTheme="minorBidi"/>
          <w:sz w:val="24"/>
          <w:szCs w:val="24"/>
        </w:rPr>
        <w:t>. and SRBs. An advantage of quats is their relatively low-cost. The disadvantage is that quats are deactivated by high hardness (typically over 500 mg/L), chlorides, oil, dirt, silt and debris. Quats have poor compatibility with polyanionics polymers. Typical end-user product is 10% active strength quat in an alkaline solution, with a dose rate of 50 to 100 mg/L. Contact time is typically 4 to 6 hours. Examples of quat concentrates are Barquat® OJ50 and OJ80 (50 and 80% active ADBAC), from Lonza Inc., Synprolam™ 35DMBQC 50 and 80 (50 and 80% active) from ICI PLC, Arquad™ B-100, from Akzo Nobel B.V. Examples of diamines are Redicote® E9, Duomeen® C and Arquad® DMMCB-50, from Akzo Chemicals BV.</w:t>
      </w:r>
    </w:p>
    <w:p w14:paraId="273E5562" w14:textId="1D5E5E4E" w:rsidR="007C312D" w:rsidRDefault="007C312D" w:rsidP="007F7129">
      <w:pPr>
        <w:autoSpaceDE w:val="0"/>
        <w:autoSpaceDN w:val="0"/>
        <w:adjustRightInd w:val="0"/>
        <w:spacing w:after="0" w:line="240" w:lineRule="auto"/>
        <w:jc w:val="both"/>
        <w:rPr>
          <w:rFonts w:asciiTheme="minorBidi" w:hAnsiTheme="minorBidi"/>
          <w:sz w:val="24"/>
          <w:szCs w:val="24"/>
        </w:rPr>
      </w:pPr>
    </w:p>
    <w:p w14:paraId="704B8A4E" w14:textId="77777777" w:rsid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Consumption:</w:t>
      </w:r>
    </w:p>
    <w:p w14:paraId="1D05D6F6" w14:textId="77777777" w:rsidR="007C312D" w:rsidRDefault="007C312D" w:rsidP="007C312D">
      <w:pPr>
        <w:autoSpaceDE w:val="0"/>
        <w:autoSpaceDN w:val="0"/>
        <w:adjustRightInd w:val="0"/>
        <w:spacing w:after="0" w:line="240" w:lineRule="auto"/>
        <w:jc w:val="both"/>
        <w:rPr>
          <w:rFonts w:asciiTheme="minorBidi" w:hAnsiTheme="minorBidi"/>
          <w:sz w:val="24"/>
          <w:szCs w:val="24"/>
        </w:rPr>
      </w:pPr>
    </w:p>
    <w:p w14:paraId="04146254" w14:textId="77777777" w:rsid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System Volume: 7500 m</w:t>
      </w:r>
      <w:r>
        <w:rPr>
          <w:rFonts w:asciiTheme="minorBidi" w:hAnsiTheme="minorBidi"/>
          <w:sz w:val="24"/>
          <w:szCs w:val="24"/>
          <w:vertAlign w:val="superscript"/>
        </w:rPr>
        <w:t>3</w:t>
      </w:r>
    </w:p>
    <w:p w14:paraId="1D0CE485" w14:textId="77777777" w:rsidR="007C312D" w:rsidRDefault="007C312D" w:rsidP="007C312D">
      <w:pPr>
        <w:autoSpaceDE w:val="0"/>
        <w:autoSpaceDN w:val="0"/>
        <w:adjustRightInd w:val="0"/>
        <w:spacing w:after="0" w:line="240" w:lineRule="auto"/>
        <w:jc w:val="both"/>
        <w:rPr>
          <w:rFonts w:asciiTheme="minorBidi" w:hAnsiTheme="minorBidi"/>
          <w:sz w:val="24"/>
          <w:szCs w:val="24"/>
        </w:rPr>
      </w:pPr>
    </w:p>
    <w:p w14:paraId="12A7780B" w14:textId="77777777" w:rsid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Required Dosage = 50 mg/l</w:t>
      </w:r>
    </w:p>
    <w:p w14:paraId="3DB4FA8A" w14:textId="77777777" w:rsidR="007C312D" w:rsidRDefault="007C312D" w:rsidP="007C312D">
      <w:pPr>
        <w:autoSpaceDE w:val="0"/>
        <w:autoSpaceDN w:val="0"/>
        <w:adjustRightInd w:val="0"/>
        <w:spacing w:after="0" w:line="240" w:lineRule="auto"/>
        <w:jc w:val="both"/>
        <w:rPr>
          <w:rFonts w:asciiTheme="minorBidi" w:hAnsiTheme="minorBidi"/>
          <w:sz w:val="24"/>
          <w:szCs w:val="24"/>
        </w:rPr>
      </w:pPr>
    </w:p>
    <w:p w14:paraId="62FC50FB" w14:textId="77777777" w:rsidR="007C312D" w:rsidRP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 xml:space="preserve">Required Dosage per each injection </w:t>
      </w:r>
      <m:oMath>
        <m:r>
          <w:rPr>
            <w:rFonts w:ascii="Cambria Math" w:hAnsi="Cambria Math"/>
            <w:sz w:val="24"/>
            <w:szCs w:val="24"/>
          </w:rPr>
          <m:t>50</m:t>
        </m:r>
        <m:f>
          <m:fPr>
            <m:ctrlPr>
              <w:rPr>
                <w:rFonts w:ascii="Cambria Math" w:hAnsi="Cambria Math"/>
                <w:i/>
                <w:sz w:val="24"/>
                <w:szCs w:val="24"/>
              </w:rPr>
            </m:ctrlPr>
          </m:fPr>
          <m:num>
            <m:r>
              <w:rPr>
                <w:rFonts w:ascii="Cambria Math" w:hAnsi="Cambria Math"/>
                <w:sz w:val="24"/>
                <w:szCs w:val="24"/>
              </w:rPr>
              <m:t>mg</m:t>
            </m:r>
          </m:num>
          <m:den>
            <m:r>
              <w:rPr>
                <w:rFonts w:ascii="Cambria Math" w:hAnsi="Cambria Math"/>
                <w:sz w:val="24"/>
                <w:szCs w:val="24"/>
              </w:rPr>
              <m:t>l</m:t>
            </m:r>
          </m:den>
        </m:f>
        <m:r>
          <w:rPr>
            <w:rFonts w:ascii="Cambria Math" w:hAnsi="Cambria Math"/>
            <w:sz w:val="24"/>
            <w:szCs w:val="24"/>
          </w:rPr>
          <m:t xml:space="preserve"> ×7500 m3 ×</m:t>
        </m:r>
        <m:f>
          <m:fPr>
            <m:ctrlPr>
              <w:rPr>
                <w:rFonts w:ascii="Cambria Math" w:hAnsi="Cambria Math"/>
                <w:i/>
                <w:sz w:val="24"/>
                <w:szCs w:val="24"/>
              </w:rPr>
            </m:ctrlPr>
          </m:fPr>
          <m:num>
            <m:r>
              <w:rPr>
                <w:rFonts w:ascii="Cambria Math" w:hAnsi="Cambria Math"/>
                <w:sz w:val="24"/>
                <w:szCs w:val="24"/>
              </w:rPr>
              <m:t>1000l</m:t>
            </m:r>
          </m:num>
          <m:den>
            <m:r>
              <w:rPr>
                <w:rFonts w:ascii="Cambria Math" w:hAnsi="Cambria Math"/>
                <w:sz w:val="24"/>
                <w:szCs w:val="24"/>
              </w:rPr>
              <m:t>m3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kg</m:t>
            </m:r>
          </m:num>
          <m:den>
            <m:r>
              <w:rPr>
                <w:rFonts w:ascii="Cambria Math" w:hAnsi="Cambria Math"/>
                <w:sz w:val="24"/>
                <w:szCs w:val="24"/>
              </w:rPr>
              <m:t>1000000mg</m:t>
            </m:r>
          </m:den>
        </m:f>
        <m:r>
          <w:rPr>
            <w:rFonts w:ascii="Cambria Math" w:hAnsi="Cambria Math"/>
            <w:sz w:val="24"/>
            <w:szCs w:val="24"/>
          </w:rPr>
          <m:t>=375</m:t>
        </m:r>
        <m:f>
          <m:fPr>
            <m:ctrlPr>
              <w:rPr>
                <w:rFonts w:ascii="Cambria Math" w:hAnsi="Cambria Math"/>
                <w:i/>
                <w:sz w:val="24"/>
                <w:szCs w:val="24"/>
              </w:rPr>
            </m:ctrlPr>
          </m:fPr>
          <m:num>
            <m:r>
              <w:rPr>
                <w:rFonts w:ascii="Cambria Math" w:hAnsi="Cambria Math"/>
                <w:sz w:val="24"/>
                <w:szCs w:val="24"/>
              </w:rPr>
              <m:t>kg</m:t>
            </m:r>
          </m:num>
          <m:den>
            <m:r>
              <w:rPr>
                <w:rFonts w:ascii="Cambria Math" w:hAnsi="Cambria Math"/>
                <w:sz w:val="24"/>
                <w:szCs w:val="24"/>
              </w:rPr>
              <m:t>inj</m:t>
            </m:r>
          </m:den>
        </m:f>
        <m:r>
          <w:rPr>
            <w:rFonts w:ascii="Cambria Math" w:hAnsi="Cambria Math"/>
            <w:sz w:val="24"/>
            <w:szCs w:val="24"/>
          </w:rPr>
          <m:t>.</m:t>
        </m:r>
      </m:oMath>
      <w:r>
        <w:rPr>
          <w:rFonts w:asciiTheme="minorBidi" w:hAnsiTheme="minorBidi"/>
          <w:sz w:val="24"/>
          <w:szCs w:val="24"/>
        </w:rPr>
        <w:t xml:space="preserve">  </w:t>
      </w:r>
    </w:p>
    <w:p w14:paraId="485497AC" w14:textId="04BB86A7" w:rsidR="007C312D" w:rsidRDefault="007C312D" w:rsidP="007F7129">
      <w:pPr>
        <w:autoSpaceDE w:val="0"/>
        <w:autoSpaceDN w:val="0"/>
        <w:adjustRightInd w:val="0"/>
        <w:spacing w:after="0" w:line="240" w:lineRule="auto"/>
        <w:jc w:val="both"/>
        <w:rPr>
          <w:rFonts w:asciiTheme="minorBidi" w:hAnsiTheme="minorBidi"/>
          <w:sz w:val="24"/>
          <w:szCs w:val="24"/>
        </w:rPr>
      </w:pPr>
    </w:p>
    <w:p w14:paraId="29296380" w14:textId="33DAED22" w:rsidR="007C312D" w:rsidRDefault="007C312D" w:rsidP="007F7129">
      <w:pPr>
        <w:autoSpaceDE w:val="0"/>
        <w:autoSpaceDN w:val="0"/>
        <w:adjustRightInd w:val="0"/>
        <w:spacing w:after="0" w:line="240" w:lineRule="auto"/>
        <w:jc w:val="both"/>
        <w:rPr>
          <w:rFonts w:asciiTheme="minorBidi" w:hAnsiTheme="minorBidi"/>
          <w:sz w:val="24"/>
          <w:szCs w:val="24"/>
        </w:rPr>
      </w:pPr>
    </w:p>
    <w:p w14:paraId="70C7FDB3" w14:textId="435CBFC0" w:rsidR="007C312D" w:rsidRDefault="007C312D" w:rsidP="007F7129">
      <w:pPr>
        <w:autoSpaceDE w:val="0"/>
        <w:autoSpaceDN w:val="0"/>
        <w:adjustRightInd w:val="0"/>
        <w:spacing w:after="0" w:line="240" w:lineRule="auto"/>
        <w:jc w:val="both"/>
        <w:rPr>
          <w:rFonts w:asciiTheme="minorBidi" w:hAnsiTheme="minorBidi"/>
          <w:sz w:val="24"/>
          <w:szCs w:val="24"/>
        </w:rPr>
      </w:pPr>
    </w:p>
    <w:p w14:paraId="58350F2D" w14:textId="069416CE" w:rsidR="007C312D" w:rsidRDefault="007C312D" w:rsidP="007F7129">
      <w:pPr>
        <w:autoSpaceDE w:val="0"/>
        <w:autoSpaceDN w:val="0"/>
        <w:adjustRightInd w:val="0"/>
        <w:spacing w:after="0" w:line="240" w:lineRule="auto"/>
        <w:jc w:val="both"/>
        <w:rPr>
          <w:rFonts w:asciiTheme="minorBidi" w:hAnsiTheme="minorBidi"/>
          <w:sz w:val="24"/>
          <w:szCs w:val="24"/>
        </w:rPr>
      </w:pPr>
    </w:p>
    <w:p w14:paraId="7A3B8E10" w14:textId="59C5E29D" w:rsidR="007C312D" w:rsidRDefault="007C312D" w:rsidP="007F7129">
      <w:pPr>
        <w:autoSpaceDE w:val="0"/>
        <w:autoSpaceDN w:val="0"/>
        <w:adjustRightInd w:val="0"/>
        <w:spacing w:after="0" w:line="240" w:lineRule="auto"/>
        <w:jc w:val="both"/>
        <w:rPr>
          <w:rFonts w:asciiTheme="minorBidi" w:hAnsiTheme="minorBidi"/>
          <w:sz w:val="24"/>
          <w:szCs w:val="24"/>
        </w:rPr>
      </w:pPr>
    </w:p>
    <w:p w14:paraId="179382F8" w14:textId="11142715" w:rsidR="007C312D" w:rsidRDefault="007C312D" w:rsidP="007F7129">
      <w:pPr>
        <w:autoSpaceDE w:val="0"/>
        <w:autoSpaceDN w:val="0"/>
        <w:adjustRightInd w:val="0"/>
        <w:spacing w:after="0" w:line="240" w:lineRule="auto"/>
        <w:jc w:val="both"/>
        <w:rPr>
          <w:rFonts w:asciiTheme="minorBidi" w:hAnsiTheme="minorBidi"/>
          <w:sz w:val="24"/>
          <w:szCs w:val="24"/>
        </w:rPr>
      </w:pPr>
    </w:p>
    <w:p w14:paraId="4D2C12F1" w14:textId="2EDF77E0" w:rsidR="007C312D" w:rsidRDefault="007C312D" w:rsidP="007F7129">
      <w:pPr>
        <w:autoSpaceDE w:val="0"/>
        <w:autoSpaceDN w:val="0"/>
        <w:adjustRightInd w:val="0"/>
        <w:spacing w:after="0" w:line="240" w:lineRule="auto"/>
        <w:jc w:val="both"/>
        <w:rPr>
          <w:rFonts w:asciiTheme="minorBidi" w:hAnsiTheme="minorBidi"/>
          <w:sz w:val="24"/>
          <w:szCs w:val="24"/>
        </w:rPr>
      </w:pPr>
    </w:p>
    <w:p w14:paraId="4E069B6C" w14:textId="6E857046" w:rsidR="007C312D" w:rsidRDefault="007C312D" w:rsidP="007F7129">
      <w:pPr>
        <w:autoSpaceDE w:val="0"/>
        <w:autoSpaceDN w:val="0"/>
        <w:adjustRightInd w:val="0"/>
        <w:spacing w:after="0" w:line="240" w:lineRule="auto"/>
        <w:jc w:val="both"/>
        <w:rPr>
          <w:rFonts w:asciiTheme="minorBidi" w:hAnsiTheme="minorBidi"/>
          <w:sz w:val="24"/>
          <w:szCs w:val="24"/>
        </w:rPr>
      </w:pPr>
    </w:p>
    <w:p w14:paraId="103118CE" w14:textId="4691558D" w:rsidR="007C312D" w:rsidRDefault="007C312D" w:rsidP="007F7129">
      <w:pPr>
        <w:autoSpaceDE w:val="0"/>
        <w:autoSpaceDN w:val="0"/>
        <w:adjustRightInd w:val="0"/>
        <w:spacing w:after="0" w:line="240" w:lineRule="auto"/>
        <w:jc w:val="both"/>
        <w:rPr>
          <w:rFonts w:asciiTheme="minorBidi" w:hAnsiTheme="minorBidi"/>
          <w:sz w:val="24"/>
          <w:szCs w:val="24"/>
        </w:rPr>
      </w:pPr>
    </w:p>
    <w:p w14:paraId="508BDD56" w14:textId="77777777" w:rsidR="007C312D" w:rsidRDefault="007C312D" w:rsidP="007F7129">
      <w:pPr>
        <w:autoSpaceDE w:val="0"/>
        <w:autoSpaceDN w:val="0"/>
        <w:adjustRightInd w:val="0"/>
        <w:spacing w:after="0" w:line="240" w:lineRule="auto"/>
        <w:jc w:val="both"/>
        <w:rPr>
          <w:rFonts w:asciiTheme="minorBidi" w:hAnsiTheme="minorBidi"/>
          <w:sz w:val="24"/>
          <w:szCs w:val="24"/>
        </w:rPr>
      </w:pPr>
    </w:p>
    <w:p w14:paraId="7921E82E" w14:textId="24D51A09" w:rsidR="00804042" w:rsidRDefault="00804042" w:rsidP="00B54D03">
      <w:pPr>
        <w:autoSpaceDE w:val="0"/>
        <w:autoSpaceDN w:val="0"/>
        <w:adjustRightInd w:val="0"/>
        <w:spacing w:after="0" w:line="240" w:lineRule="auto"/>
        <w:rPr>
          <w:rFonts w:asciiTheme="minorBidi" w:hAnsiTheme="minorBidi"/>
          <w:sz w:val="24"/>
          <w:szCs w:val="24"/>
        </w:rPr>
      </w:pPr>
    </w:p>
    <w:p w14:paraId="1E547F59" w14:textId="2A5AB967" w:rsidR="00804042" w:rsidRPr="00804042" w:rsidRDefault="00804042" w:rsidP="00B54D03">
      <w:pPr>
        <w:autoSpaceDE w:val="0"/>
        <w:autoSpaceDN w:val="0"/>
        <w:adjustRightInd w:val="0"/>
        <w:spacing w:after="0" w:line="240" w:lineRule="auto"/>
        <w:rPr>
          <w:rFonts w:asciiTheme="minorBidi" w:hAnsiTheme="minorBidi"/>
          <w:sz w:val="24"/>
          <w:szCs w:val="24"/>
        </w:rPr>
      </w:pPr>
      <w:r w:rsidRPr="00804042">
        <w:rPr>
          <w:rFonts w:ascii="Arial" w:hAnsi="Arial" w:cs="Arial"/>
          <w:b/>
          <w:bCs/>
          <w:sz w:val="24"/>
          <w:szCs w:val="24"/>
        </w:rPr>
        <w:lastRenderedPageBreak/>
        <w:t>DTEA, DTEA II</w:t>
      </w:r>
    </w:p>
    <w:p w14:paraId="457362F7" w14:textId="76A86EF3" w:rsidR="00804042" w:rsidRDefault="00804042" w:rsidP="007F7129">
      <w:pPr>
        <w:autoSpaceDE w:val="0"/>
        <w:autoSpaceDN w:val="0"/>
        <w:adjustRightInd w:val="0"/>
        <w:spacing w:after="0" w:line="240" w:lineRule="auto"/>
        <w:jc w:val="both"/>
        <w:rPr>
          <w:rFonts w:asciiTheme="minorBidi" w:hAnsiTheme="minorBidi"/>
          <w:sz w:val="24"/>
          <w:szCs w:val="24"/>
        </w:rPr>
      </w:pPr>
    </w:p>
    <w:p w14:paraId="36B55C96" w14:textId="20B7014A" w:rsidR="00804042" w:rsidRDefault="00804042" w:rsidP="007F7129">
      <w:pPr>
        <w:autoSpaceDE w:val="0"/>
        <w:autoSpaceDN w:val="0"/>
        <w:adjustRightInd w:val="0"/>
        <w:spacing w:after="0" w:line="240" w:lineRule="auto"/>
        <w:jc w:val="both"/>
        <w:rPr>
          <w:rFonts w:asciiTheme="minorBidi" w:hAnsiTheme="minorBidi"/>
          <w:sz w:val="24"/>
          <w:szCs w:val="24"/>
        </w:rPr>
      </w:pPr>
      <w:r w:rsidRPr="00804042">
        <w:rPr>
          <w:rFonts w:asciiTheme="minorBidi" w:hAnsiTheme="minorBidi"/>
          <w:sz w:val="24"/>
          <w:szCs w:val="24"/>
        </w:rPr>
        <w:t>2-(Decylthio)ethanamide. Alkylthio amine group. This is one of the few, genuinely new biocides to enter the market in recent years. DTEA or DTEA IIwas designed to operate effectively under a wide range of pH levels (pH 6 to10 or greater), but especially for the higher pH's now common with "AllOrganic" and similar, high alkalinity tolerant inhibitor programs. It was also</w:t>
      </w:r>
      <w:r>
        <w:rPr>
          <w:rFonts w:asciiTheme="minorBidi" w:hAnsiTheme="minorBidi"/>
          <w:sz w:val="24"/>
          <w:szCs w:val="24"/>
        </w:rPr>
        <w:t xml:space="preserve">   </w:t>
      </w:r>
      <w:r w:rsidRPr="00804042">
        <w:rPr>
          <w:rFonts w:asciiTheme="minorBidi" w:hAnsiTheme="minorBidi"/>
          <w:sz w:val="24"/>
          <w:szCs w:val="24"/>
        </w:rPr>
        <w:t>designed as a specific sessile bactericide, biofilm remover and biofilm growth</w:t>
      </w:r>
      <w:r>
        <w:rPr>
          <w:rFonts w:asciiTheme="minorBidi" w:hAnsiTheme="minorBidi"/>
          <w:sz w:val="24"/>
          <w:szCs w:val="24"/>
        </w:rPr>
        <w:t xml:space="preserve"> </w:t>
      </w:r>
      <w:r w:rsidRPr="00804042">
        <w:rPr>
          <w:rFonts w:asciiTheme="minorBidi" w:hAnsiTheme="minorBidi"/>
          <w:sz w:val="24"/>
          <w:szCs w:val="24"/>
        </w:rPr>
        <w:t xml:space="preserve">control agent. DTEA or DTEA II functions by forming reversible </w:t>
      </w:r>
      <w:r>
        <w:rPr>
          <w:rFonts w:asciiTheme="minorBidi" w:hAnsiTheme="minorBidi"/>
          <w:sz w:val="24"/>
          <w:szCs w:val="24"/>
        </w:rPr>
        <w:t xml:space="preserve">Chelant </w:t>
      </w:r>
      <w:r w:rsidRPr="00804042">
        <w:rPr>
          <w:rFonts w:asciiTheme="minorBidi" w:hAnsiTheme="minorBidi"/>
          <w:sz w:val="24"/>
          <w:szCs w:val="24"/>
        </w:rPr>
        <w:t>complexes with the salts and inorganic ions found in biofilm structures, which</w:t>
      </w:r>
      <w:r>
        <w:rPr>
          <w:rFonts w:asciiTheme="minorBidi" w:hAnsiTheme="minorBidi"/>
          <w:sz w:val="24"/>
          <w:szCs w:val="24"/>
        </w:rPr>
        <w:t xml:space="preserve"> </w:t>
      </w:r>
      <w:r w:rsidRPr="00804042">
        <w:rPr>
          <w:rFonts w:asciiTheme="minorBidi" w:hAnsiTheme="minorBidi"/>
          <w:sz w:val="24"/>
          <w:szCs w:val="24"/>
        </w:rPr>
        <w:t>severely weakens the biofilm and reduces its adhesiveness. DTEA or DTEA IIare highly surface active and can be thought of as a "biocidal soap" to be used</w:t>
      </w:r>
      <w:r>
        <w:rPr>
          <w:rFonts w:asciiTheme="minorBidi" w:hAnsiTheme="minorBidi"/>
          <w:sz w:val="24"/>
          <w:szCs w:val="24"/>
        </w:rPr>
        <w:t xml:space="preserve"> </w:t>
      </w:r>
      <w:r w:rsidRPr="00804042">
        <w:rPr>
          <w:rFonts w:asciiTheme="minorBidi" w:hAnsiTheme="minorBidi"/>
          <w:sz w:val="24"/>
          <w:szCs w:val="24"/>
        </w:rPr>
        <w:t>for clean-up programs (biofilm debris will quickly be in evidence and foaming</w:t>
      </w:r>
      <w:r>
        <w:rPr>
          <w:rFonts w:asciiTheme="minorBidi" w:hAnsiTheme="minorBidi"/>
          <w:sz w:val="24"/>
          <w:szCs w:val="24"/>
        </w:rPr>
        <w:t xml:space="preserve"> </w:t>
      </w:r>
      <w:r w:rsidRPr="00804042">
        <w:rPr>
          <w:rFonts w:asciiTheme="minorBidi" w:hAnsiTheme="minorBidi"/>
          <w:sz w:val="24"/>
          <w:szCs w:val="24"/>
        </w:rPr>
        <w:t>may occur), as a biocide component with chlorine (although it is not</w:t>
      </w:r>
      <w:r>
        <w:rPr>
          <w:rFonts w:asciiTheme="minorBidi" w:hAnsiTheme="minorBidi"/>
          <w:sz w:val="24"/>
          <w:szCs w:val="24"/>
        </w:rPr>
        <w:t xml:space="preserve"> </w:t>
      </w:r>
      <w:r w:rsidRPr="00804042">
        <w:rPr>
          <w:rFonts w:asciiTheme="minorBidi" w:hAnsiTheme="minorBidi"/>
          <w:sz w:val="24"/>
          <w:szCs w:val="24"/>
        </w:rPr>
        <w:t>recommended to be used at the same time as chlorine) and as a maintenance</w:t>
      </w:r>
      <w:r>
        <w:rPr>
          <w:rFonts w:asciiTheme="minorBidi" w:hAnsiTheme="minorBidi"/>
          <w:sz w:val="24"/>
          <w:szCs w:val="24"/>
        </w:rPr>
        <w:t xml:space="preserve"> </w:t>
      </w:r>
      <w:r w:rsidRPr="00804042">
        <w:rPr>
          <w:rFonts w:asciiTheme="minorBidi" w:hAnsiTheme="minorBidi"/>
          <w:sz w:val="24"/>
          <w:szCs w:val="24"/>
        </w:rPr>
        <w:t>biostat. Application rates are typically 50 to 100 mg/L. It is consumed and</w:t>
      </w:r>
      <w:r>
        <w:rPr>
          <w:rFonts w:asciiTheme="minorBidi" w:hAnsiTheme="minorBidi"/>
          <w:sz w:val="24"/>
          <w:szCs w:val="24"/>
        </w:rPr>
        <w:t xml:space="preserve"> </w:t>
      </w:r>
      <w:r w:rsidRPr="00804042">
        <w:rPr>
          <w:rFonts w:asciiTheme="minorBidi" w:hAnsiTheme="minorBidi"/>
          <w:sz w:val="24"/>
          <w:szCs w:val="24"/>
        </w:rPr>
        <w:t>decays rapidly in heavily fouled systems (typically in 3 to 4 hours), consequently, it is recommended to slowly add the complete dose over a four</w:t>
      </w:r>
      <w:r>
        <w:rPr>
          <w:rFonts w:asciiTheme="minorBidi" w:hAnsiTheme="minorBidi"/>
          <w:sz w:val="24"/>
          <w:szCs w:val="24"/>
        </w:rPr>
        <w:t>-hour</w:t>
      </w:r>
      <w:r w:rsidRPr="00804042">
        <w:rPr>
          <w:rFonts w:asciiTheme="minorBidi" w:hAnsiTheme="minorBidi"/>
          <w:sz w:val="24"/>
          <w:szCs w:val="24"/>
        </w:rPr>
        <w:t xml:space="preserve"> period. DTEA or DTEA II is manufactured as a 15% active material. It is</w:t>
      </w:r>
      <w:r>
        <w:rPr>
          <w:rFonts w:asciiTheme="minorBidi" w:hAnsiTheme="minorBidi"/>
          <w:sz w:val="24"/>
          <w:szCs w:val="24"/>
        </w:rPr>
        <w:t xml:space="preserve"> </w:t>
      </w:r>
      <w:r w:rsidRPr="00804042">
        <w:rPr>
          <w:rFonts w:asciiTheme="minorBidi" w:hAnsiTheme="minorBidi"/>
          <w:sz w:val="24"/>
          <w:szCs w:val="24"/>
        </w:rPr>
        <w:t>distributed primarily through AMSA Corp. in the U.S.</w:t>
      </w:r>
    </w:p>
    <w:p w14:paraId="27B92D94" w14:textId="06165B5D" w:rsidR="007C312D" w:rsidRDefault="007C312D" w:rsidP="007F7129">
      <w:pPr>
        <w:autoSpaceDE w:val="0"/>
        <w:autoSpaceDN w:val="0"/>
        <w:adjustRightInd w:val="0"/>
        <w:spacing w:after="0" w:line="240" w:lineRule="auto"/>
        <w:jc w:val="both"/>
        <w:rPr>
          <w:rFonts w:asciiTheme="minorBidi" w:hAnsiTheme="minorBidi"/>
          <w:sz w:val="24"/>
          <w:szCs w:val="24"/>
        </w:rPr>
      </w:pPr>
    </w:p>
    <w:p w14:paraId="22BBB509" w14:textId="161CE13B" w:rsidR="007C312D" w:rsidRDefault="007C312D" w:rsidP="007F7129">
      <w:pPr>
        <w:autoSpaceDE w:val="0"/>
        <w:autoSpaceDN w:val="0"/>
        <w:adjustRightInd w:val="0"/>
        <w:spacing w:after="0" w:line="240" w:lineRule="auto"/>
        <w:jc w:val="both"/>
        <w:rPr>
          <w:rFonts w:asciiTheme="minorBidi" w:hAnsiTheme="minorBidi"/>
          <w:sz w:val="24"/>
          <w:szCs w:val="24"/>
        </w:rPr>
      </w:pPr>
    </w:p>
    <w:p w14:paraId="325CA66A" w14:textId="77777777" w:rsid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Consumption:</w:t>
      </w:r>
    </w:p>
    <w:p w14:paraId="2768ED20" w14:textId="77777777" w:rsidR="007C312D" w:rsidRDefault="007C312D" w:rsidP="007C312D">
      <w:pPr>
        <w:autoSpaceDE w:val="0"/>
        <w:autoSpaceDN w:val="0"/>
        <w:adjustRightInd w:val="0"/>
        <w:spacing w:after="0" w:line="240" w:lineRule="auto"/>
        <w:jc w:val="both"/>
        <w:rPr>
          <w:rFonts w:asciiTheme="minorBidi" w:hAnsiTheme="minorBidi"/>
          <w:sz w:val="24"/>
          <w:szCs w:val="24"/>
        </w:rPr>
      </w:pPr>
    </w:p>
    <w:p w14:paraId="7F5DBC70" w14:textId="77777777" w:rsid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System Volume: 7500 m</w:t>
      </w:r>
      <w:r>
        <w:rPr>
          <w:rFonts w:asciiTheme="minorBidi" w:hAnsiTheme="minorBidi"/>
          <w:sz w:val="24"/>
          <w:szCs w:val="24"/>
          <w:vertAlign w:val="superscript"/>
        </w:rPr>
        <w:t>3</w:t>
      </w:r>
    </w:p>
    <w:p w14:paraId="4A131065" w14:textId="77777777" w:rsidR="007C312D" w:rsidRDefault="007C312D" w:rsidP="007C312D">
      <w:pPr>
        <w:autoSpaceDE w:val="0"/>
        <w:autoSpaceDN w:val="0"/>
        <w:adjustRightInd w:val="0"/>
        <w:spacing w:after="0" w:line="240" w:lineRule="auto"/>
        <w:jc w:val="both"/>
        <w:rPr>
          <w:rFonts w:asciiTheme="minorBidi" w:hAnsiTheme="minorBidi"/>
          <w:sz w:val="24"/>
          <w:szCs w:val="24"/>
        </w:rPr>
      </w:pPr>
    </w:p>
    <w:p w14:paraId="5868C855" w14:textId="77777777" w:rsid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Required Dosage = 50 mg/l</w:t>
      </w:r>
    </w:p>
    <w:p w14:paraId="46DA5652" w14:textId="77777777" w:rsidR="007C312D" w:rsidRDefault="007C312D" w:rsidP="007C312D">
      <w:pPr>
        <w:autoSpaceDE w:val="0"/>
        <w:autoSpaceDN w:val="0"/>
        <w:adjustRightInd w:val="0"/>
        <w:spacing w:after="0" w:line="240" w:lineRule="auto"/>
        <w:jc w:val="both"/>
        <w:rPr>
          <w:rFonts w:asciiTheme="minorBidi" w:hAnsiTheme="minorBidi"/>
          <w:sz w:val="24"/>
          <w:szCs w:val="24"/>
        </w:rPr>
      </w:pPr>
    </w:p>
    <w:p w14:paraId="412E61C7" w14:textId="77777777" w:rsidR="007C312D" w:rsidRPr="007C312D" w:rsidRDefault="007C312D" w:rsidP="007C312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 xml:space="preserve">Required Dosage per each injection </w:t>
      </w:r>
      <m:oMath>
        <m:r>
          <w:rPr>
            <w:rFonts w:ascii="Cambria Math" w:hAnsi="Cambria Math"/>
            <w:sz w:val="24"/>
            <w:szCs w:val="24"/>
          </w:rPr>
          <m:t>50</m:t>
        </m:r>
        <m:f>
          <m:fPr>
            <m:ctrlPr>
              <w:rPr>
                <w:rFonts w:ascii="Cambria Math" w:hAnsi="Cambria Math"/>
                <w:i/>
                <w:sz w:val="24"/>
                <w:szCs w:val="24"/>
              </w:rPr>
            </m:ctrlPr>
          </m:fPr>
          <m:num>
            <m:r>
              <w:rPr>
                <w:rFonts w:ascii="Cambria Math" w:hAnsi="Cambria Math"/>
                <w:sz w:val="24"/>
                <w:szCs w:val="24"/>
              </w:rPr>
              <m:t>mg</m:t>
            </m:r>
          </m:num>
          <m:den>
            <m:r>
              <w:rPr>
                <w:rFonts w:ascii="Cambria Math" w:hAnsi="Cambria Math"/>
                <w:sz w:val="24"/>
                <w:szCs w:val="24"/>
              </w:rPr>
              <m:t>l</m:t>
            </m:r>
          </m:den>
        </m:f>
        <m:r>
          <w:rPr>
            <w:rFonts w:ascii="Cambria Math" w:hAnsi="Cambria Math"/>
            <w:sz w:val="24"/>
            <w:szCs w:val="24"/>
          </w:rPr>
          <m:t xml:space="preserve"> ×7500 m3 ×</m:t>
        </m:r>
        <m:f>
          <m:fPr>
            <m:ctrlPr>
              <w:rPr>
                <w:rFonts w:ascii="Cambria Math" w:hAnsi="Cambria Math"/>
                <w:i/>
                <w:sz w:val="24"/>
                <w:szCs w:val="24"/>
              </w:rPr>
            </m:ctrlPr>
          </m:fPr>
          <m:num>
            <m:r>
              <w:rPr>
                <w:rFonts w:ascii="Cambria Math" w:hAnsi="Cambria Math"/>
                <w:sz w:val="24"/>
                <w:szCs w:val="24"/>
              </w:rPr>
              <m:t>1000l</m:t>
            </m:r>
          </m:num>
          <m:den>
            <m:r>
              <w:rPr>
                <w:rFonts w:ascii="Cambria Math" w:hAnsi="Cambria Math"/>
                <w:sz w:val="24"/>
                <w:szCs w:val="24"/>
              </w:rPr>
              <m:t>m3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kg</m:t>
            </m:r>
          </m:num>
          <m:den>
            <m:r>
              <w:rPr>
                <w:rFonts w:ascii="Cambria Math" w:hAnsi="Cambria Math"/>
                <w:sz w:val="24"/>
                <w:szCs w:val="24"/>
              </w:rPr>
              <m:t>1000000mg</m:t>
            </m:r>
          </m:den>
        </m:f>
        <m:r>
          <w:rPr>
            <w:rFonts w:ascii="Cambria Math" w:hAnsi="Cambria Math"/>
            <w:sz w:val="24"/>
            <w:szCs w:val="24"/>
          </w:rPr>
          <m:t>=375</m:t>
        </m:r>
        <m:f>
          <m:fPr>
            <m:ctrlPr>
              <w:rPr>
                <w:rFonts w:ascii="Cambria Math" w:hAnsi="Cambria Math"/>
                <w:i/>
                <w:sz w:val="24"/>
                <w:szCs w:val="24"/>
              </w:rPr>
            </m:ctrlPr>
          </m:fPr>
          <m:num>
            <m:r>
              <w:rPr>
                <w:rFonts w:ascii="Cambria Math" w:hAnsi="Cambria Math"/>
                <w:sz w:val="24"/>
                <w:szCs w:val="24"/>
              </w:rPr>
              <m:t>kg</m:t>
            </m:r>
          </m:num>
          <m:den>
            <m:r>
              <w:rPr>
                <w:rFonts w:ascii="Cambria Math" w:hAnsi="Cambria Math"/>
                <w:sz w:val="24"/>
                <w:szCs w:val="24"/>
              </w:rPr>
              <m:t>inj</m:t>
            </m:r>
          </m:den>
        </m:f>
        <m:r>
          <w:rPr>
            <w:rFonts w:ascii="Cambria Math" w:hAnsi="Cambria Math"/>
            <w:sz w:val="24"/>
            <w:szCs w:val="24"/>
          </w:rPr>
          <m:t>.</m:t>
        </m:r>
      </m:oMath>
      <w:r>
        <w:rPr>
          <w:rFonts w:asciiTheme="minorBidi" w:hAnsiTheme="minorBidi"/>
          <w:sz w:val="24"/>
          <w:szCs w:val="24"/>
        </w:rPr>
        <w:t xml:space="preserve">  </w:t>
      </w:r>
    </w:p>
    <w:p w14:paraId="6CF9486E" w14:textId="77777777" w:rsidR="007C312D" w:rsidRDefault="007C312D" w:rsidP="007F7129">
      <w:pPr>
        <w:autoSpaceDE w:val="0"/>
        <w:autoSpaceDN w:val="0"/>
        <w:adjustRightInd w:val="0"/>
        <w:spacing w:after="0" w:line="240" w:lineRule="auto"/>
        <w:jc w:val="both"/>
        <w:rPr>
          <w:rFonts w:asciiTheme="minorBidi" w:hAnsiTheme="minorBidi"/>
          <w:sz w:val="24"/>
          <w:szCs w:val="24"/>
        </w:rPr>
      </w:pPr>
    </w:p>
    <w:p w14:paraId="10B7F070" w14:textId="7B8F9FDF" w:rsidR="007C312D" w:rsidRDefault="007C312D" w:rsidP="007F7129">
      <w:pPr>
        <w:autoSpaceDE w:val="0"/>
        <w:autoSpaceDN w:val="0"/>
        <w:adjustRightInd w:val="0"/>
        <w:spacing w:after="0" w:line="240" w:lineRule="auto"/>
        <w:jc w:val="both"/>
        <w:rPr>
          <w:rFonts w:asciiTheme="minorBidi" w:hAnsiTheme="minorBidi"/>
          <w:sz w:val="24"/>
          <w:szCs w:val="24"/>
        </w:rPr>
      </w:pPr>
    </w:p>
    <w:p w14:paraId="4FF52E23" w14:textId="0BF7E5EF" w:rsidR="007C312D" w:rsidRDefault="007C312D" w:rsidP="007F7129">
      <w:pPr>
        <w:autoSpaceDE w:val="0"/>
        <w:autoSpaceDN w:val="0"/>
        <w:adjustRightInd w:val="0"/>
        <w:spacing w:after="0" w:line="240" w:lineRule="auto"/>
        <w:jc w:val="both"/>
        <w:rPr>
          <w:rFonts w:asciiTheme="minorBidi" w:hAnsiTheme="minorBidi"/>
          <w:sz w:val="24"/>
          <w:szCs w:val="24"/>
        </w:rPr>
      </w:pPr>
    </w:p>
    <w:p w14:paraId="403CC6E9" w14:textId="32B68420" w:rsidR="007C312D" w:rsidRDefault="007C312D" w:rsidP="007F7129">
      <w:pPr>
        <w:autoSpaceDE w:val="0"/>
        <w:autoSpaceDN w:val="0"/>
        <w:adjustRightInd w:val="0"/>
        <w:spacing w:after="0" w:line="240" w:lineRule="auto"/>
        <w:jc w:val="both"/>
        <w:rPr>
          <w:rFonts w:asciiTheme="minorBidi" w:hAnsiTheme="minorBidi"/>
          <w:sz w:val="24"/>
          <w:szCs w:val="24"/>
        </w:rPr>
      </w:pPr>
    </w:p>
    <w:p w14:paraId="64E14988" w14:textId="31CEC2CB" w:rsidR="00804042" w:rsidRDefault="00804042" w:rsidP="00804042">
      <w:pPr>
        <w:rPr>
          <w:rFonts w:asciiTheme="minorBidi" w:hAnsiTheme="minorBidi"/>
          <w:sz w:val="24"/>
          <w:szCs w:val="24"/>
        </w:rPr>
      </w:pPr>
    </w:p>
    <w:p w14:paraId="6413BE29" w14:textId="77777777" w:rsidR="00804042" w:rsidRPr="00804042" w:rsidRDefault="00804042" w:rsidP="00804042">
      <w:pPr>
        <w:rPr>
          <w:rFonts w:asciiTheme="minorBidi" w:hAnsiTheme="minorBidi"/>
          <w:sz w:val="24"/>
          <w:szCs w:val="24"/>
        </w:rPr>
      </w:pPr>
    </w:p>
    <w:sectPr w:rsidR="00804042" w:rsidRPr="00804042">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83B8A" w14:textId="77777777" w:rsidR="00B66CC0" w:rsidRDefault="00B66CC0" w:rsidP="00550E73">
      <w:pPr>
        <w:spacing w:after="0" w:line="240" w:lineRule="auto"/>
      </w:pPr>
      <w:r>
        <w:separator/>
      </w:r>
    </w:p>
  </w:endnote>
  <w:endnote w:type="continuationSeparator" w:id="0">
    <w:p w14:paraId="31A19714" w14:textId="77777777" w:rsidR="00B66CC0" w:rsidRDefault="00B66CC0"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D037E" w14:textId="77777777" w:rsidR="00B66CC0" w:rsidRDefault="00B66CC0" w:rsidP="00550E73">
      <w:pPr>
        <w:spacing w:after="0" w:line="240" w:lineRule="auto"/>
      </w:pPr>
      <w:r>
        <w:separator/>
      </w:r>
    </w:p>
  </w:footnote>
  <w:footnote w:type="continuationSeparator" w:id="0">
    <w:p w14:paraId="0746A5D1" w14:textId="77777777" w:rsidR="00B66CC0" w:rsidRDefault="00B66CC0"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9010" w14:textId="77777777" w:rsidR="006B6521" w:rsidRDefault="00550E73" w:rsidP="00550E73">
    <w:pPr>
      <w:pStyle w:val="Header"/>
      <w:rPr>
        <w:rFonts w:asciiTheme="minorBidi" w:hAnsiTheme="minorBidi"/>
        <w:b/>
        <w:bCs/>
      </w:rPr>
    </w:pPr>
    <w:r>
      <w:rPr>
        <w:noProof/>
      </w:rPr>
      <w:drawing>
        <wp:anchor distT="0" distB="0" distL="114300" distR="114300" simplePos="0" relativeHeight="251658240" behindDoc="0" locked="0" layoutInCell="1" allowOverlap="1" wp14:anchorId="00F9DE5E" wp14:editId="48A954CB">
          <wp:simplePos x="0" y="0"/>
          <wp:positionH relativeFrom="margin">
            <wp:posOffset>4858724</wp:posOffset>
          </wp:positionH>
          <wp:positionV relativeFrom="paragraph">
            <wp:posOffset>-332740</wp:posOffset>
          </wp:positionV>
          <wp:extent cx="1350010" cy="103251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1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rPr>
      <w:t xml:space="preserve">        </w:t>
    </w:r>
  </w:p>
  <w:p w14:paraId="06E5E9BA" w14:textId="7F14EE92" w:rsidR="00550E73" w:rsidRDefault="006B6521" w:rsidP="006B6521">
    <w:pPr>
      <w:pStyle w:val="Header"/>
      <w:rPr>
        <w:rFonts w:asciiTheme="minorBidi" w:hAnsiTheme="minorBidi"/>
        <w:b/>
        <w:bCs/>
      </w:rPr>
    </w:pPr>
    <w:r>
      <w:rPr>
        <w:rFonts w:asciiTheme="minorBidi" w:hAnsiTheme="minorBidi"/>
        <w:b/>
        <w:bCs/>
      </w:rPr>
      <w:t xml:space="preserve">      </w:t>
    </w:r>
    <w:r w:rsidR="00550E73" w:rsidRPr="00550E73">
      <w:rPr>
        <w:rFonts w:asciiTheme="minorBidi" w:hAnsiTheme="minorBidi"/>
        <w:b/>
        <w:bCs/>
      </w:rPr>
      <w:t>Education Institute for</w:t>
    </w:r>
  </w:p>
  <w:p w14:paraId="08706163" w14:textId="77777777" w:rsidR="00550E73" w:rsidRDefault="00550E73" w:rsidP="00550E73">
    <w:pPr>
      <w:pStyle w:val="Header"/>
      <w:rPr>
        <w:rFonts w:asciiTheme="minorBidi" w:hAnsiTheme="minorBidi"/>
        <w:b/>
        <w:bCs/>
      </w:rPr>
    </w:pPr>
  </w:p>
  <w:p w14:paraId="1BD37DA8" w14:textId="7FAE225F" w:rsidR="006B6521" w:rsidRDefault="00550E73" w:rsidP="00550E73">
    <w:pPr>
      <w:pStyle w:val="Header"/>
      <w:rPr>
        <w:rFonts w:asciiTheme="minorBidi" w:hAnsiTheme="minorBidi"/>
        <w:b/>
        <w:bCs/>
      </w:rPr>
    </w:pPr>
    <w:r>
      <w:rPr>
        <w:rFonts w:asciiTheme="minorBidi" w:hAnsiTheme="minorBidi"/>
        <w:b/>
        <w:bCs/>
      </w:rPr>
      <w:t xml:space="preserve">  </w:t>
    </w:r>
    <w:r w:rsidRPr="00550E73">
      <w:rPr>
        <w:rFonts w:asciiTheme="minorBidi" w:hAnsiTheme="minorBidi"/>
        <w:b/>
        <w:bCs/>
      </w:rPr>
      <w:t xml:space="preserve">Equipment </w:t>
    </w:r>
    <w:r>
      <w:rPr>
        <w:rFonts w:asciiTheme="minorBidi" w:hAnsiTheme="minorBidi"/>
        <w:b/>
        <w:bCs/>
      </w:rPr>
      <w:t>&amp;</w:t>
    </w:r>
    <w:r w:rsidRPr="00550E73">
      <w:rPr>
        <w:rFonts w:asciiTheme="minorBidi" w:hAnsiTheme="minorBidi"/>
        <w:b/>
        <w:bCs/>
      </w:rPr>
      <w:t xml:space="preserve"> Process Design</w:t>
    </w:r>
  </w:p>
  <w:p w14:paraId="2841D9FC" w14:textId="496D69B3" w:rsidR="00550E73" w:rsidRPr="006B6521" w:rsidRDefault="006B6521" w:rsidP="006B6521">
    <w:pPr>
      <w:pStyle w:val="Header"/>
      <w:rPr>
        <w:rFonts w:asciiTheme="minorBidi" w:hAnsiTheme="minorBidi"/>
        <w:b/>
        <w:bCs/>
      </w:rPr>
    </w:pPr>
    <w:r>
      <w:tab/>
    </w:r>
  </w:p>
  <w:p w14:paraId="1B6931F3" w14:textId="26F9217B" w:rsidR="00815848" w:rsidRPr="00550E73" w:rsidRDefault="00815848" w:rsidP="00550E73">
    <w:pPr>
      <w:pStyle w:val="Header"/>
    </w:pPr>
    <w:r>
      <w:rPr>
        <w:noProof/>
      </w:rPr>
      <mc:AlternateContent>
        <mc:Choice Requires="wps">
          <w:drawing>
            <wp:anchor distT="0" distB="0" distL="114300" distR="114300" simplePos="0" relativeHeight="251659264" behindDoc="0" locked="0" layoutInCell="1" allowOverlap="1" wp14:anchorId="3E864406" wp14:editId="061BA312">
              <wp:simplePos x="0" y="0"/>
              <wp:positionH relativeFrom="margin">
                <wp:align>left</wp:align>
              </wp:positionH>
              <wp:positionV relativeFrom="paragraph">
                <wp:posOffset>121019</wp:posOffset>
              </wp:positionV>
              <wp:extent cx="6326372" cy="10633"/>
              <wp:effectExtent l="0" t="0" r="36830" b="27940"/>
              <wp:wrapNone/>
              <wp:docPr id="3" name="Straight Connector 3"/>
              <wp:cNvGraphicFramePr/>
              <a:graphic xmlns:a="http://schemas.openxmlformats.org/drawingml/2006/main">
                <a:graphicData uri="http://schemas.microsoft.com/office/word/2010/wordprocessingShape">
                  <wps:wsp>
                    <wps:cNvCnPr/>
                    <wps:spPr>
                      <a:xfrm>
                        <a:off x="0" y="0"/>
                        <a:ext cx="6326372" cy="1063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E8258" id="Straight Connector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5pt" to="498.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MUpgEAAJ0DAAAOAAAAZHJzL2Uyb0RvYy54bWysU01P4zAQvSPxHyzft05SqaCoKQcQe0G7&#10;aBd+gHHGjYW/ZHub9N/v2C0pArRaIS4T2zPv+c3zZH01GU12EKJytqP1oqIErHC9stuOPj7cfruk&#10;JCZue66dhY7uIdKrzfnZevQtNG5wuodAkMTGdvQdHVLyLWNRDGB4XDgPFpPSBcMTbsOW9YGPyG40&#10;a6pqxUYXeh+cgBjx9OaQpJvCLyWI9FPKCInojqK2VGIo8SlHtlnzdhu4H5Q4yuCfUGG4snjpTHXD&#10;Eyd/gnpHZZQILjqZFsIZ5qRUAkoP2E1dvenm98A9lF7QnOhnm+LX0Yofu2t7H9CG0cc2+vuQu5hk&#10;MPmL+shUzNrPZsGUiMDD1bJZLS8aSgTm6mq1XGYz2QnsQ0zfwRmSFx3VyuZeeMt3dzEdSl9K8rG2&#10;ZESi5qIqr8JOesoq7TUcyn6BJKpHBXWhK6MC1zqQHcdH7p/row5tsTJDpNJ6BlX/Bh1rMwzK+Pwv&#10;cK4uNzqbZqBR1oWPbk3Ti1R5qEf7XvWal0+u35fXKQmcgeLwcV7zkL3eF/jpr9r8BQAA//8DAFBL&#10;AwQUAAYACAAAACEAslvgB9oAAAAGAQAADwAAAGRycy9kb3ducmV2LnhtbEyPwU7DMBBE70j8g7VI&#10;XBC120ptE+JUEVI/gJYDRzde4qj2OsRuGv6e5QTHnRnNvK32c/BiwjH1kTQsFwoEUhttT52G99Ph&#10;eQciZUPW+Eio4RsT7Ov7u8qUNt7oDadj7gSXUCqNBpfzUEqZWofBpEUckNj7jGMwmc+xk3Y0Ny4P&#10;Xq6U2shgeuIFZwZ8ddhejteg4fSxReuefDOZr8ZSt770h63S+vFhbl5AZJzzXxh+8RkdamY6xyvZ&#10;JLwGfiSzWixBsFsUmzWIs4aV2oGsK/kfv/4BAAD//wMAUEsBAi0AFAAGAAgAAAAhALaDOJL+AAAA&#10;4QEAABMAAAAAAAAAAAAAAAAAAAAAAFtDb250ZW50X1R5cGVzXS54bWxQSwECLQAUAAYACAAAACEA&#10;OP0h/9YAAACUAQAACwAAAAAAAAAAAAAAAAAvAQAAX3JlbHMvLnJlbHNQSwECLQAUAAYACAAAACEA&#10;250TFKYBAACdAwAADgAAAAAAAAAAAAAAAAAuAgAAZHJzL2Uyb0RvYy54bWxQSwECLQAUAAYACAAA&#10;ACEAslvgB9oAAAAGAQAADwAAAAAAAAAAAAAAAAAABAAAZHJzL2Rvd25yZXYueG1sUEsFBgAAAAAE&#10;AAQA8wAAAAcFAAAAAA==&#10;" strokecolor="black [3200]" strokeweight="1pt">
              <v:stroke joinstyle="miter"/>
              <w10:wrap anchorx="margin"/>
            </v:line>
          </w:pict>
        </mc:Fallback>
      </mc:AlternateConten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3"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2"/>
  </w:num>
  <w:num w:numId="2" w16cid:durableId="891039323">
    <w:abstractNumId w:val="4"/>
  </w:num>
  <w:num w:numId="3" w16cid:durableId="303775032">
    <w:abstractNumId w:val="3"/>
  </w:num>
  <w:num w:numId="4" w16cid:durableId="1156727815">
    <w:abstractNumId w:val="0"/>
  </w:num>
  <w:num w:numId="5" w16cid:durableId="707490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42EBD"/>
    <w:rsid w:val="00072BA1"/>
    <w:rsid w:val="001152E1"/>
    <w:rsid w:val="0013783E"/>
    <w:rsid w:val="00171763"/>
    <w:rsid w:val="001A1A11"/>
    <w:rsid w:val="001D1FAC"/>
    <w:rsid w:val="00203DBE"/>
    <w:rsid w:val="00216E49"/>
    <w:rsid w:val="00240A04"/>
    <w:rsid w:val="00280829"/>
    <w:rsid w:val="002E0E13"/>
    <w:rsid w:val="002E1699"/>
    <w:rsid w:val="003727A0"/>
    <w:rsid w:val="003B6EBF"/>
    <w:rsid w:val="003E5CB0"/>
    <w:rsid w:val="003F3F1C"/>
    <w:rsid w:val="00435BE8"/>
    <w:rsid w:val="005342CE"/>
    <w:rsid w:val="00550E73"/>
    <w:rsid w:val="005B016A"/>
    <w:rsid w:val="005D4389"/>
    <w:rsid w:val="00687440"/>
    <w:rsid w:val="006B6521"/>
    <w:rsid w:val="006F71C4"/>
    <w:rsid w:val="0072710C"/>
    <w:rsid w:val="007C312D"/>
    <w:rsid w:val="007F7129"/>
    <w:rsid w:val="007F71D3"/>
    <w:rsid w:val="00804042"/>
    <w:rsid w:val="00811C35"/>
    <w:rsid w:val="00815848"/>
    <w:rsid w:val="00816FD0"/>
    <w:rsid w:val="008519D3"/>
    <w:rsid w:val="00855DE0"/>
    <w:rsid w:val="00867E87"/>
    <w:rsid w:val="00876F1A"/>
    <w:rsid w:val="00896FED"/>
    <w:rsid w:val="008F2D1A"/>
    <w:rsid w:val="009872B5"/>
    <w:rsid w:val="009E6205"/>
    <w:rsid w:val="00A01D0C"/>
    <w:rsid w:val="00B53B84"/>
    <w:rsid w:val="00B54D03"/>
    <w:rsid w:val="00B606A1"/>
    <w:rsid w:val="00B66CC0"/>
    <w:rsid w:val="00B92797"/>
    <w:rsid w:val="00BA3E08"/>
    <w:rsid w:val="00C266BE"/>
    <w:rsid w:val="00CF69F2"/>
    <w:rsid w:val="00D0402A"/>
    <w:rsid w:val="00DA774F"/>
    <w:rsid w:val="00DB2513"/>
    <w:rsid w:val="00DB7EB4"/>
    <w:rsid w:val="00DD2003"/>
    <w:rsid w:val="00DF552E"/>
    <w:rsid w:val="00E8794A"/>
    <w:rsid w:val="00EB09D4"/>
    <w:rsid w:val="00F24A94"/>
    <w:rsid w:val="00FF4A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paragraph" w:customStyle="1" w:styleId="Default">
    <w:name w:val="Default"/>
    <w:rsid w:val="005342CE"/>
    <w:pPr>
      <w:autoSpaceDE w:val="0"/>
      <w:autoSpaceDN w:val="0"/>
      <w:adjustRightInd w:val="0"/>
      <w:spacing w:after="0" w:line="240" w:lineRule="auto"/>
    </w:pPr>
    <w:rPr>
      <w:rFonts w:ascii="ITC Franklin Gothic Std Bk Cd" w:hAnsi="ITC Franklin Gothic Std Bk Cd" w:cs="ITC Franklin Gothic Std Bk Cd"/>
      <w:color w:val="000000"/>
      <w:sz w:val="24"/>
      <w:szCs w:val="24"/>
    </w:rPr>
  </w:style>
  <w:style w:type="paragraph" w:customStyle="1" w:styleId="Pa315">
    <w:name w:val="Pa31+5"/>
    <w:basedOn w:val="Default"/>
    <w:next w:val="Default"/>
    <w:uiPriority w:val="99"/>
    <w:rsid w:val="005342CE"/>
    <w:pPr>
      <w:spacing w:line="221" w:lineRule="atLeast"/>
    </w:pPr>
    <w:rPr>
      <w:rFonts w:cstheme="minorBidi"/>
      <w:color w:val="auto"/>
    </w:rPr>
  </w:style>
  <w:style w:type="paragraph" w:customStyle="1" w:styleId="Pa39">
    <w:name w:val="Pa3+9"/>
    <w:basedOn w:val="Default"/>
    <w:next w:val="Default"/>
    <w:uiPriority w:val="99"/>
    <w:rsid w:val="005342CE"/>
    <w:pPr>
      <w:spacing w:line="191" w:lineRule="atLeast"/>
    </w:pPr>
    <w:rPr>
      <w:rFonts w:cstheme="minorBidi"/>
      <w:color w:val="auto"/>
    </w:rPr>
  </w:style>
  <w:style w:type="paragraph" w:customStyle="1" w:styleId="Pa47">
    <w:name w:val="Pa4+7"/>
    <w:basedOn w:val="Default"/>
    <w:next w:val="Default"/>
    <w:uiPriority w:val="99"/>
    <w:rsid w:val="005342CE"/>
    <w:pPr>
      <w:spacing w:line="191" w:lineRule="atLeast"/>
    </w:pPr>
    <w:rPr>
      <w:rFonts w:ascii="Palatino LT Std" w:hAnsi="Palatino LT Std" w:cstheme="minorBidi"/>
      <w:color w:val="auto"/>
    </w:rPr>
  </w:style>
  <w:style w:type="paragraph" w:customStyle="1" w:styleId="Pa1710">
    <w:name w:val="Pa17+10"/>
    <w:basedOn w:val="Default"/>
    <w:next w:val="Default"/>
    <w:uiPriority w:val="99"/>
    <w:rsid w:val="005342CE"/>
    <w:pPr>
      <w:spacing w:line="191" w:lineRule="atLeast"/>
    </w:pPr>
    <w:rPr>
      <w:rFonts w:ascii="Palatino LT Std" w:hAnsi="Palatino LT Std" w:cstheme="minorBidi"/>
      <w:color w:val="auto"/>
    </w:rPr>
  </w:style>
  <w:style w:type="character" w:styleId="PlaceholderText">
    <w:name w:val="Placeholder Text"/>
    <w:basedOn w:val="DefaultParagraphFont"/>
    <w:uiPriority w:val="99"/>
    <w:semiHidden/>
    <w:rsid w:val="007C31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937</TotalTime>
  <Pages>10</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17</cp:revision>
  <cp:lastPrinted>2022-12-14T15:11:00Z</cp:lastPrinted>
  <dcterms:created xsi:type="dcterms:W3CDTF">2022-10-17T07:24:00Z</dcterms:created>
  <dcterms:modified xsi:type="dcterms:W3CDTF">2022-12-14T15:20:00Z</dcterms:modified>
</cp:coreProperties>
</file>