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2916" w14:textId="77777777" w:rsidR="003015B5" w:rsidRPr="003015B5" w:rsidRDefault="003015B5" w:rsidP="003015B5">
      <w:pPr>
        <w:bidi/>
        <w:rPr>
          <w:rFonts w:asciiTheme="minorBidi" w:hAnsiTheme="minorBidi" w:cstheme="minorBidi"/>
          <w:sz w:val="22"/>
          <w:szCs w:val="22"/>
          <w:lang w:bidi="fa-IR"/>
        </w:rPr>
      </w:pPr>
    </w:p>
    <w:p w14:paraId="0F96249C" w14:textId="77777777" w:rsidR="003015B5" w:rsidRPr="003015B5" w:rsidRDefault="003015B5" w:rsidP="003015B5">
      <w:pPr>
        <w:jc w:val="center"/>
        <w:rPr>
          <w:rFonts w:asciiTheme="minorBidi" w:hAnsiTheme="minorBidi" w:cstheme="minorBidi"/>
          <w:sz w:val="22"/>
          <w:szCs w:val="22"/>
          <w:rtl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Neutralizing Amine and Phosphate Specification</w:t>
      </w:r>
    </w:p>
    <w:p w14:paraId="0E073291" w14:textId="77777777" w:rsidR="003015B5" w:rsidRPr="003015B5" w:rsidRDefault="003015B5" w:rsidP="003015B5">
      <w:pPr>
        <w:jc w:val="center"/>
        <w:rPr>
          <w:rFonts w:asciiTheme="minorBidi" w:hAnsiTheme="minorBidi" w:cstheme="minorBidi"/>
          <w:sz w:val="22"/>
          <w:szCs w:val="22"/>
          <w:rtl/>
          <w:lang w:bidi="fa-IR"/>
        </w:rPr>
      </w:pPr>
    </w:p>
    <w:p w14:paraId="452B9980" w14:textId="77777777" w:rsidR="003015B5" w:rsidRPr="003015B5" w:rsidRDefault="003015B5" w:rsidP="003015B5">
      <w:p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The Objective of this document is to describe the process situation and stipulate the Amine and Phosphate Specification which will be utilized and field tested in MEKPCO Site.</w:t>
      </w:r>
    </w:p>
    <w:p w14:paraId="34AC9F83" w14:textId="77777777" w:rsidR="003015B5" w:rsidRPr="003015B5" w:rsidRDefault="003015B5" w:rsidP="003015B5">
      <w:p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Since Phosphate program and Neutralizing Amine are interrelated with each other, the test run for both of them will be carried out simultaneously.</w:t>
      </w:r>
    </w:p>
    <w:p w14:paraId="5D704086" w14:textId="77777777" w:rsidR="003015B5" w:rsidRPr="003015B5" w:rsidRDefault="003015B5" w:rsidP="003015B5">
      <w:pPr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36685003" w14:textId="77777777" w:rsidR="003015B5" w:rsidRPr="003015B5" w:rsidRDefault="003015B5" w:rsidP="003015B5">
      <w:pPr>
        <w:rPr>
          <w:rFonts w:asciiTheme="minorBidi" w:hAnsiTheme="minorBidi" w:cstheme="minorBidi"/>
          <w:b/>
          <w:bCs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b/>
          <w:bCs/>
          <w:sz w:val="22"/>
          <w:szCs w:val="22"/>
          <w:lang w:bidi="fa-IR"/>
        </w:rPr>
        <w:t>Process and dosing Package Conditions</w:t>
      </w:r>
    </w:p>
    <w:p w14:paraId="5AD25C2E" w14:textId="77777777" w:rsidR="003015B5" w:rsidRPr="003015B5" w:rsidRDefault="003015B5" w:rsidP="003015B5">
      <w:p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The Amine and Phosphate are utilized for a BFW System with 400 Ton/</w:t>
      </w:r>
      <w:proofErr w:type="spellStart"/>
      <w:r w:rsidRPr="003015B5">
        <w:rPr>
          <w:rFonts w:asciiTheme="minorBidi" w:hAnsiTheme="minorBidi" w:cstheme="minorBidi"/>
          <w:sz w:val="22"/>
          <w:szCs w:val="22"/>
          <w:lang w:bidi="fa-IR"/>
        </w:rPr>
        <w:t>hr</w:t>
      </w:r>
      <w:proofErr w:type="spellEnd"/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 when the capacity of the unit is 100 %. However, thanks to some factors, the Field trial will be performed with a BFW amount of </w:t>
      </w:r>
      <w:r w:rsidRPr="003015B5">
        <w:rPr>
          <w:rFonts w:asciiTheme="minorBidi" w:hAnsiTheme="minorBidi" w:cstheme="minorBidi"/>
          <w:color w:val="FF0000"/>
          <w:sz w:val="22"/>
          <w:szCs w:val="22"/>
          <w:lang w:bidi="fa-IR"/>
        </w:rPr>
        <w:t xml:space="preserve">200-250 </w:t>
      </w:r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Ton/hr. Such amount of BFW is used as make-up for Main Steam Drum which operates at 80-90 </w:t>
      </w:r>
      <w:proofErr w:type="spellStart"/>
      <w:r w:rsidRPr="003015B5">
        <w:rPr>
          <w:rFonts w:asciiTheme="minorBidi" w:hAnsiTheme="minorBidi" w:cstheme="minorBidi"/>
          <w:sz w:val="22"/>
          <w:szCs w:val="22"/>
          <w:lang w:bidi="fa-IR"/>
        </w:rPr>
        <w:t>barg</w:t>
      </w:r>
      <w:proofErr w:type="spellEnd"/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 and 280-300 C. In addition, there is Secondary Steam Drum which operates at 29-35 </w:t>
      </w:r>
      <w:proofErr w:type="spellStart"/>
      <w:r w:rsidRPr="003015B5">
        <w:rPr>
          <w:rFonts w:asciiTheme="minorBidi" w:hAnsiTheme="minorBidi" w:cstheme="minorBidi"/>
          <w:sz w:val="22"/>
          <w:szCs w:val="22"/>
          <w:lang w:bidi="fa-IR"/>
        </w:rPr>
        <w:t>barg</w:t>
      </w:r>
      <w:proofErr w:type="spellEnd"/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 and 200 C.</w:t>
      </w:r>
    </w:p>
    <w:p w14:paraId="5327296D" w14:textId="77777777" w:rsidR="003015B5" w:rsidRPr="003015B5" w:rsidRDefault="003015B5" w:rsidP="003015B5">
      <w:p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The capacity of Amine dosing Tank and Dosing Pump are </w:t>
      </w:r>
      <w:r w:rsidRPr="003015B5">
        <w:rPr>
          <w:rFonts w:asciiTheme="minorBidi" w:hAnsiTheme="minorBidi" w:cstheme="minorBidi"/>
          <w:color w:val="FF0000"/>
          <w:sz w:val="22"/>
          <w:szCs w:val="22"/>
          <w:lang w:bidi="fa-IR"/>
        </w:rPr>
        <w:t>3400</w:t>
      </w:r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 Liter and </w:t>
      </w:r>
      <w:r w:rsidRPr="003015B5">
        <w:rPr>
          <w:rFonts w:asciiTheme="minorBidi" w:hAnsiTheme="minorBidi" w:cstheme="minorBidi"/>
          <w:color w:val="FF0000"/>
          <w:sz w:val="22"/>
          <w:szCs w:val="22"/>
          <w:lang w:bidi="fa-IR"/>
        </w:rPr>
        <w:t>40</w:t>
      </w:r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 L/h respectively. Amine Dosing Pump discharge is routed to Deaerator and the suction of BFW Pumps. </w:t>
      </w:r>
    </w:p>
    <w:p w14:paraId="206D16D6" w14:textId="77777777" w:rsidR="003015B5" w:rsidRPr="003015B5" w:rsidRDefault="003015B5" w:rsidP="003015B5">
      <w:p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The capacity of Phosphate dosing Tank and Dosing Pump-7051 and Dosing Pump-7052 are </w:t>
      </w:r>
      <w:r w:rsidRPr="003015B5">
        <w:rPr>
          <w:rFonts w:asciiTheme="minorBidi" w:hAnsiTheme="minorBidi" w:cstheme="minorBidi"/>
          <w:color w:val="FF0000"/>
          <w:sz w:val="22"/>
          <w:szCs w:val="22"/>
          <w:lang w:bidi="fa-IR"/>
        </w:rPr>
        <w:t>1000</w:t>
      </w:r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 Liter, </w:t>
      </w:r>
      <w:r w:rsidRPr="003015B5">
        <w:rPr>
          <w:rFonts w:asciiTheme="minorBidi" w:hAnsiTheme="minorBidi" w:cstheme="minorBidi"/>
          <w:color w:val="FF0000"/>
          <w:sz w:val="22"/>
          <w:szCs w:val="22"/>
          <w:lang w:bidi="fa-IR"/>
        </w:rPr>
        <w:t>4</w:t>
      </w:r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 L/h and </w:t>
      </w:r>
      <w:r w:rsidRPr="003015B5">
        <w:rPr>
          <w:rFonts w:asciiTheme="minorBidi" w:hAnsiTheme="minorBidi" w:cstheme="minorBidi"/>
          <w:color w:val="FF0000"/>
          <w:sz w:val="22"/>
          <w:szCs w:val="22"/>
          <w:lang w:bidi="fa-IR"/>
        </w:rPr>
        <w:t>3</w:t>
      </w:r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 L/h respectively. P-7051 discharge is routed to BFW Line located near to Main </w:t>
      </w:r>
      <w:proofErr w:type="spellStart"/>
      <w:r w:rsidRPr="003015B5">
        <w:rPr>
          <w:rFonts w:asciiTheme="minorBidi" w:hAnsiTheme="minorBidi" w:cstheme="minorBidi"/>
          <w:sz w:val="22"/>
          <w:szCs w:val="22"/>
          <w:lang w:bidi="fa-IR"/>
        </w:rPr>
        <w:t>Steam</w:t>
      </w:r>
      <w:proofErr w:type="spellEnd"/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 Drum and P-7052 discharge is pathed to BFW Line located near to Secondary Steam Drum.</w:t>
      </w:r>
    </w:p>
    <w:p w14:paraId="1411DA39" w14:textId="77777777" w:rsidR="003015B5" w:rsidRP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0BED8551" w14:textId="77777777" w:rsidR="003015B5" w:rsidRP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32202847" w14:textId="77777777" w:rsidR="003015B5" w:rsidRP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16B5F9F2" w14:textId="77777777" w:rsidR="003015B5" w:rsidRP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5E427DB2" w14:textId="77777777" w:rsidR="003015B5" w:rsidRP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506C368C" w14:textId="77777777" w:rsid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4DEF1803" w14:textId="77777777" w:rsid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0426C280" w14:textId="77777777" w:rsid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5039C775" w14:textId="77777777" w:rsid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140F30A1" w14:textId="77777777" w:rsid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36B11BD9" w14:textId="77777777" w:rsid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37DD0C20" w14:textId="25C94D8F" w:rsidR="003015B5" w:rsidRP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b/>
          <w:bCs/>
          <w:sz w:val="22"/>
          <w:szCs w:val="22"/>
          <w:lang w:bidi="fa-IR"/>
        </w:rPr>
        <w:lastRenderedPageBreak/>
        <w:t>Chemicals Specification</w:t>
      </w:r>
    </w:p>
    <w:p w14:paraId="36270822" w14:textId="77777777" w:rsidR="003015B5" w:rsidRPr="003015B5" w:rsidRDefault="003015B5" w:rsidP="003015B5">
      <w:pPr>
        <w:pStyle w:val="ListParagraph"/>
        <w:numPr>
          <w:ilvl w:val="0"/>
          <w:numId w:val="6"/>
        </w:num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b/>
          <w:bCs/>
          <w:sz w:val="22"/>
          <w:szCs w:val="22"/>
          <w:lang w:bidi="fa-IR"/>
        </w:rPr>
        <w:t>Phosphate</w:t>
      </w:r>
    </w:p>
    <w:p w14:paraId="126FD865" w14:textId="77777777" w:rsidR="003015B5" w:rsidRPr="003015B5" w:rsidRDefault="003015B5" w:rsidP="003015B5">
      <w:pPr>
        <w:ind w:left="360"/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Since DMW is used for the creation of BFW, the hardness is approximately Trace at all times. Because of aforementioned sentence and Steam Drums conditions, </w:t>
      </w:r>
      <w:proofErr w:type="spellStart"/>
      <w:r w:rsidRPr="003015B5">
        <w:rPr>
          <w:rFonts w:asciiTheme="minorBidi" w:hAnsiTheme="minorBidi" w:cstheme="minorBidi"/>
          <w:b/>
          <w:bCs/>
          <w:sz w:val="22"/>
          <w:szCs w:val="22"/>
          <w:lang w:bidi="fa-IR"/>
        </w:rPr>
        <w:t>Chelant</w:t>
      </w:r>
      <w:proofErr w:type="spellEnd"/>
      <w:r w:rsidRPr="003015B5">
        <w:rPr>
          <w:rFonts w:asciiTheme="minorBidi" w:hAnsiTheme="minorBidi" w:cstheme="minorBidi"/>
          <w:b/>
          <w:bCs/>
          <w:sz w:val="22"/>
          <w:szCs w:val="22"/>
          <w:lang w:bidi="fa-IR"/>
        </w:rPr>
        <w:t xml:space="preserve"> and All-Polymer Programs</w:t>
      </w:r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 are </w:t>
      </w:r>
      <w:r w:rsidRPr="003015B5">
        <w:rPr>
          <w:rFonts w:asciiTheme="minorBidi" w:hAnsiTheme="minorBidi" w:cstheme="minorBidi"/>
          <w:b/>
          <w:bCs/>
          <w:sz w:val="22"/>
          <w:szCs w:val="22"/>
          <w:lang w:bidi="fa-IR"/>
        </w:rPr>
        <w:t>rolled out</w:t>
      </w:r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 and not allowed to be utilized in MEKCO site.</w:t>
      </w:r>
    </w:p>
    <w:p w14:paraId="67CD5E93" w14:textId="77777777" w:rsidR="003015B5" w:rsidRPr="003015B5" w:rsidRDefault="003015B5" w:rsidP="003015B5">
      <w:pPr>
        <w:ind w:left="360"/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Only Phosphate Residual Program and Coordinated Phosphate Program are preferred to be used. However, Phosphate-Polymer Program will be allowed if a stable polymer is incorporated in Formulation of Blended Liquid Phosphate.</w:t>
      </w:r>
    </w:p>
    <w:p w14:paraId="4CB21CF8" w14:textId="77777777" w:rsidR="003015B5" w:rsidRPr="003015B5" w:rsidRDefault="003015B5" w:rsidP="003015B5">
      <w:pPr>
        <w:ind w:left="360"/>
        <w:jc w:val="both"/>
        <w:rPr>
          <w:rFonts w:asciiTheme="minorBidi" w:hAnsiTheme="minorBidi" w:cstheme="minorBidi"/>
          <w:sz w:val="22"/>
          <w:szCs w:val="22"/>
          <w:rtl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The chemical Provider should inform the MEKPCO Process Department of the characteristics of the Polymer used, including:</w:t>
      </w:r>
    </w:p>
    <w:p w14:paraId="680E41B0" w14:textId="77777777" w:rsidR="003015B5" w:rsidRPr="003015B5" w:rsidRDefault="003015B5" w:rsidP="003015B5">
      <w:pPr>
        <w:pStyle w:val="ListParagraph"/>
        <w:numPr>
          <w:ilvl w:val="0"/>
          <w:numId w:val="7"/>
        </w:num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The Polymer Structure and its molecular weight profile</w:t>
      </w:r>
    </w:p>
    <w:p w14:paraId="05FAF6DA" w14:textId="77777777" w:rsidR="003015B5" w:rsidRPr="003015B5" w:rsidRDefault="003015B5" w:rsidP="003015B5">
      <w:pPr>
        <w:pStyle w:val="ListParagraph"/>
        <w:numPr>
          <w:ilvl w:val="0"/>
          <w:numId w:val="7"/>
        </w:num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Stability under boiler operating conditions</w:t>
      </w:r>
    </w:p>
    <w:p w14:paraId="07DCAA9E" w14:textId="77777777" w:rsidR="003015B5" w:rsidRPr="003015B5" w:rsidRDefault="003015B5" w:rsidP="003015B5">
      <w:pPr>
        <w:pStyle w:val="ListParagraph"/>
        <w:numPr>
          <w:ilvl w:val="0"/>
          <w:numId w:val="7"/>
        </w:num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Dispersant Capacity</w:t>
      </w:r>
    </w:p>
    <w:p w14:paraId="378A2353" w14:textId="77777777" w:rsidR="003015B5" w:rsidRPr="003015B5" w:rsidRDefault="003015B5" w:rsidP="003015B5">
      <w:pPr>
        <w:pStyle w:val="ListParagraph"/>
        <w:numPr>
          <w:ilvl w:val="0"/>
          <w:numId w:val="7"/>
        </w:num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Breakdown Mechanism, Products, and Temperature.</w:t>
      </w:r>
    </w:p>
    <w:p w14:paraId="4979FC45" w14:textId="77777777" w:rsidR="003015B5" w:rsidRPr="003015B5" w:rsidRDefault="003015B5" w:rsidP="003015B5">
      <w:pPr>
        <w:ind w:left="360"/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If chemical provider takes the Phosphate Residual Program, chemicals from Polyphosphates are recommended. Note that organic phosphate such as HEDP</w:t>
      </w:r>
      <w:r w:rsidRPr="003015B5">
        <w:rPr>
          <w:rFonts w:asciiTheme="minorBidi" w:hAnsiTheme="minorBidi" w:cstheme="minorBidi"/>
          <w:sz w:val="22"/>
          <w:szCs w:val="22"/>
          <w:rtl/>
          <w:lang w:bidi="fa-IR"/>
        </w:rPr>
        <w:t xml:space="preserve"> </w:t>
      </w:r>
      <w:r w:rsidRPr="003015B5">
        <w:rPr>
          <w:rFonts w:asciiTheme="minorBidi" w:hAnsiTheme="minorBidi" w:cstheme="minorBidi"/>
          <w:sz w:val="22"/>
          <w:szCs w:val="22"/>
          <w:lang w:bidi="fa-IR"/>
        </w:rPr>
        <w:t>is not allowed to be incorporated in the formulation since such product is not designed for boilers operating at 80barg.</w:t>
      </w:r>
    </w:p>
    <w:p w14:paraId="67CFCA17" w14:textId="77777777" w:rsidR="003015B5" w:rsidRPr="003015B5" w:rsidRDefault="003015B5" w:rsidP="003015B5">
      <w:pPr>
        <w:ind w:left="360"/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If chemical provider takes the Coordinated Phosphate Program, the following should be noticed:</w:t>
      </w:r>
    </w:p>
    <w:p w14:paraId="2988CB32" w14:textId="77777777" w:rsidR="003015B5" w:rsidRPr="003015B5" w:rsidRDefault="003015B5" w:rsidP="003015B5">
      <w:pPr>
        <w:pStyle w:val="ListParagraph"/>
        <w:numPr>
          <w:ilvl w:val="0"/>
          <w:numId w:val="8"/>
        </w:num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Na/PO</w:t>
      </w:r>
      <w:r w:rsidRPr="003015B5">
        <w:rPr>
          <w:rFonts w:asciiTheme="minorBidi" w:hAnsiTheme="minorBidi" w:cstheme="minorBidi"/>
          <w:sz w:val="22"/>
          <w:szCs w:val="22"/>
          <w:vertAlign w:val="subscript"/>
          <w:lang w:bidi="fa-IR"/>
        </w:rPr>
        <w:t>4</w:t>
      </w:r>
      <w:r w:rsidRPr="003015B5">
        <w:rPr>
          <w:rFonts w:asciiTheme="minorBidi" w:hAnsiTheme="minorBidi" w:cstheme="minorBidi"/>
          <w:sz w:val="22"/>
          <w:szCs w:val="22"/>
          <w:vertAlign w:val="superscript"/>
          <w:lang w:bidi="fa-IR"/>
        </w:rPr>
        <w:t>-3</w:t>
      </w:r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 molar ratio is preferred to be maintained at 2.5-3.</w:t>
      </w:r>
    </w:p>
    <w:p w14:paraId="7FE7F3C9" w14:textId="77777777" w:rsidR="003015B5" w:rsidRPr="003015B5" w:rsidRDefault="003015B5" w:rsidP="003015B5">
      <w:pPr>
        <w:pStyle w:val="ListParagraph"/>
        <w:numPr>
          <w:ilvl w:val="0"/>
          <w:numId w:val="8"/>
        </w:num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The manufacturer should provide the MEKPCO Process Engineering Department with the calculation sheet, proving that their product Na/PO</w:t>
      </w:r>
      <w:r w:rsidRPr="003015B5">
        <w:rPr>
          <w:rFonts w:asciiTheme="minorBidi" w:hAnsiTheme="minorBidi" w:cstheme="minorBidi"/>
          <w:sz w:val="22"/>
          <w:szCs w:val="22"/>
          <w:vertAlign w:val="subscript"/>
          <w:lang w:bidi="fa-IR"/>
        </w:rPr>
        <w:t>4</w:t>
      </w:r>
      <w:r w:rsidRPr="003015B5">
        <w:rPr>
          <w:rFonts w:asciiTheme="minorBidi" w:hAnsiTheme="minorBidi" w:cstheme="minorBidi"/>
          <w:sz w:val="22"/>
          <w:szCs w:val="22"/>
          <w:vertAlign w:val="superscript"/>
          <w:lang w:bidi="fa-IR"/>
        </w:rPr>
        <w:t>-3</w:t>
      </w:r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 molar ratio is between 2.5-3.</w:t>
      </w:r>
    </w:p>
    <w:p w14:paraId="00804FD3" w14:textId="77777777" w:rsidR="003015B5" w:rsidRPr="003015B5" w:rsidRDefault="003015B5" w:rsidP="003015B5">
      <w:pPr>
        <w:pStyle w:val="ListParagraph"/>
        <w:numPr>
          <w:ilvl w:val="0"/>
          <w:numId w:val="8"/>
        </w:num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The manufacturer is required to produce a blended phosphate by weight percentage 6% and later in MEKPCO site, it will be diluted to 2-3% in mixing TK.</w:t>
      </w:r>
    </w:p>
    <w:p w14:paraId="5582F10C" w14:textId="77777777" w:rsidR="003015B5" w:rsidRPr="003015B5" w:rsidRDefault="003015B5" w:rsidP="003015B5">
      <w:pPr>
        <w:pStyle w:val="ListParagraph"/>
        <w:numPr>
          <w:ilvl w:val="0"/>
          <w:numId w:val="8"/>
        </w:num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The calculated Phosphate needed for one month is approximately </w:t>
      </w:r>
      <w:r w:rsidRPr="003015B5">
        <w:rPr>
          <w:rFonts w:asciiTheme="minorBidi" w:hAnsiTheme="minorBidi" w:cstheme="minorBidi"/>
          <w:color w:val="FF0000"/>
          <w:sz w:val="22"/>
          <w:szCs w:val="22"/>
          <w:lang w:bidi="fa-IR"/>
        </w:rPr>
        <w:t xml:space="preserve">2.4 </w:t>
      </w:r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Ton if wight percentage is </w:t>
      </w:r>
      <w:r w:rsidRPr="003015B5">
        <w:rPr>
          <w:rFonts w:asciiTheme="minorBidi" w:hAnsiTheme="minorBidi" w:cstheme="minorBidi"/>
          <w:color w:val="FF0000"/>
          <w:sz w:val="22"/>
          <w:szCs w:val="22"/>
          <w:lang w:bidi="fa-IR"/>
        </w:rPr>
        <w:t>6</w:t>
      </w:r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 percent and orthophosphate residual is about </w:t>
      </w:r>
      <w:r w:rsidRPr="003015B5">
        <w:rPr>
          <w:rFonts w:asciiTheme="minorBidi" w:hAnsiTheme="minorBidi" w:cstheme="minorBidi"/>
          <w:color w:val="FF0000"/>
          <w:sz w:val="22"/>
          <w:szCs w:val="22"/>
          <w:lang w:bidi="fa-IR"/>
        </w:rPr>
        <w:t>10</w:t>
      </w:r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 ppm.</w:t>
      </w:r>
    </w:p>
    <w:p w14:paraId="1B663753" w14:textId="784B59B4" w:rsidR="003015B5" w:rsidRDefault="003015B5" w:rsidP="003015B5">
      <w:pPr>
        <w:pStyle w:val="ListParagraph"/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The calculation sheet is attached at the end of this document.</w:t>
      </w:r>
    </w:p>
    <w:p w14:paraId="7DBD4500" w14:textId="610CFF84" w:rsidR="003015B5" w:rsidRDefault="003015B5" w:rsidP="003015B5">
      <w:pPr>
        <w:pStyle w:val="ListParagraph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4AB36828" w14:textId="5FAFB460" w:rsidR="003015B5" w:rsidRDefault="003015B5" w:rsidP="003015B5">
      <w:pPr>
        <w:pStyle w:val="ListParagraph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72A7ABA7" w14:textId="25710B46" w:rsidR="003015B5" w:rsidRDefault="003015B5" w:rsidP="003015B5">
      <w:pPr>
        <w:pStyle w:val="ListParagraph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7CCA3B97" w14:textId="755D14C6" w:rsidR="003015B5" w:rsidRDefault="003015B5" w:rsidP="003015B5">
      <w:pPr>
        <w:pStyle w:val="ListParagraph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0EF2F920" w14:textId="1A4C0A95" w:rsidR="003015B5" w:rsidRDefault="003015B5" w:rsidP="003015B5">
      <w:pPr>
        <w:pStyle w:val="ListParagraph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723EB451" w14:textId="6A987E7C" w:rsidR="003015B5" w:rsidRDefault="003015B5" w:rsidP="003015B5">
      <w:pPr>
        <w:pStyle w:val="ListParagraph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77394D02" w14:textId="6C4C507E" w:rsidR="003015B5" w:rsidRDefault="003015B5" w:rsidP="003015B5">
      <w:pPr>
        <w:pStyle w:val="ListParagraph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46B8DAE6" w14:textId="3CB27D66" w:rsidR="003015B5" w:rsidRDefault="003015B5" w:rsidP="003015B5">
      <w:pPr>
        <w:pStyle w:val="ListParagraph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268195B6" w14:textId="545930EC" w:rsidR="003015B5" w:rsidRDefault="003015B5" w:rsidP="003015B5">
      <w:pPr>
        <w:pStyle w:val="ListParagraph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19D89FA2" w14:textId="77777777" w:rsidR="003015B5" w:rsidRPr="003015B5" w:rsidRDefault="003015B5" w:rsidP="003015B5">
      <w:pPr>
        <w:pStyle w:val="ListParagraph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3B65218D" w14:textId="77777777" w:rsidR="003015B5" w:rsidRPr="003015B5" w:rsidRDefault="003015B5" w:rsidP="003015B5">
      <w:pPr>
        <w:pStyle w:val="ListParagraph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31C4F31E" w14:textId="77777777" w:rsidR="003015B5" w:rsidRPr="003015B5" w:rsidRDefault="003015B5" w:rsidP="003015B5">
      <w:pPr>
        <w:pStyle w:val="ListParagraph"/>
        <w:numPr>
          <w:ilvl w:val="0"/>
          <w:numId w:val="6"/>
        </w:num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b/>
          <w:bCs/>
          <w:sz w:val="22"/>
          <w:szCs w:val="22"/>
          <w:lang w:bidi="fa-IR"/>
        </w:rPr>
        <w:t xml:space="preserve">Neutralizing Amine </w:t>
      </w:r>
    </w:p>
    <w:p w14:paraId="6BAF9804" w14:textId="77777777" w:rsidR="003015B5" w:rsidRPr="003015B5" w:rsidRDefault="003015B5" w:rsidP="003015B5">
      <w:pPr>
        <w:ind w:left="360"/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Neutralizing Amine which will be utilized in MEKPCO are Two-Component or Three-component blended Amine. Three-component blended Amine is preferred. </w:t>
      </w:r>
      <w:proofErr w:type="spellStart"/>
      <w:r w:rsidRPr="003015B5">
        <w:rPr>
          <w:rFonts w:asciiTheme="minorBidi" w:hAnsiTheme="minorBidi" w:cstheme="minorBidi"/>
          <w:sz w:val="22"/>
          <w:szCs w:val="22"/>
          <w:lang w:bidi="fa-IR"/>
        </w:rPr>
        <w:t>Neutralising</w:t>
      </w:r>
      <w:proofErr w:type="spellEnd"/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 Amines are designed based on three characteristics: </w:t>
      </w:r>
    </w:p>
    <w:p w14:paraId="4A67D4A7" w14:textId="77777777" w:rsidR="003015B5" w:rsidRPr="003015B5" w:rsidRDefault="003015B5" w:rsidP="003015B5">
      <w:pPr>
        <w:pStyle w:val="ListParagraph"/>
        <w:numPr>
          <w:ilvl w:val="0"/>
          <w:numId w:val="9"/>
        </w:num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Basicity</w:t>
      </w:r>
    </w:p>
    <w:p w14:paraId="0C55E69C" w14:textId="77777777" w:rsidR="003015B5" w:rsidRPr="003015B5" w:rsidRDefault="003015B5" w:rsidP="003015B5">
      <w:pPr>
        <w:pStyle w:val="ListParagraph"/>
        <w:numPr>
          <w:ilvl w:val="0"/>
          <w:numId w:val="9"/>
        </w:numPr>
        <w:jc w:val="both"/>
        <w:rPr>
          <w:rFonts w:asciiTheme="minorBidi" w:hAnsiTheme="minorBidi" w:cstheme="minorBidi"/>
          <w:sz w:val="22"/>
          <w:szCs w:val="22"/>
          <w:lang w:bidi="fa-IR"/>
        </w:rPr>
      </w:pPr>
      <w:proofErr w:type="spellStart"/>
      <w:r w:rsidRPr="003015B5">
        <w:rPr>
          <w:rFonts w:asciiTheme="minorBidi" w:hAnsiTheme="minorBidi" w:cstheme="minorBidi"/>
          <w:sz w:val="22"/>
          <w:szCs w:val="22"/>
          <w:lang w:bidi="fa-IR"/>
        </w:rPr>
        <w:t>Neutralising</w:t>
      </w:r>
      <w:proofErr w:type="spellEnd"/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 Capacity.</w:t>
      </w:r>
    </w:p>
    <w:p w14:paraId="567C9D47" w14:textId="77777777" w:rsidR="003015B5" w:rsidRPr="003015B5" w:rsidRDefault="003015B5" w:rsidP="003015B5">
      <w:pPr>
        <w:pStyle w:val="ListParagraph"/>
        <w:numPr>
          <w:ilvl w:val="0"/>
          <w:numId w:val="9"/>
        </w:num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Distribution Ratio</w:t>
      </w:r>
    </w:p>
    <w:p w14:paraId="05AA85E3" w14:textId="77777777" w:rsidR="003015B5" w:rsidRPr="003015B5" w:rsidRDefault="003015B5" w:rsidP="003015B5">
      <w:pPr>
        <w:ind w:left="360"/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For high Basicity and Distribution Ratio, Following Amines are recommended:</w:t>
      </w:r>
    </w:p>
    <w:p w14:paraId="79DF07D0" w14:textId="77777777" w:rsidR="003015B5" w:rsidRPr="003015B5" w:rsidRDefault="003015B5" w:rsidP="003015B5">
      <w:pPr>
        <w:pStyle w:val="ListParagraph"/>
        <w:numPr>
          <w:ilvl w:val="0"/>
          <w:numId w:val="10"/>
        </w:num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Cyclohexylamine</w:t>
      </w:r>
    </w:p>
    <w:p w14:paraId="7C3BB929" w14:textId="77777777" w:rsidR="003015B5" w:rsidRPr="003015B5" w:rsidRDefault="003015B5" w:rsidP="003015B5">
      <w:pPr>
        <w:pStyle w:val="ListParagraph"/>
        <w:numPr>
          <w:ilvl w:val="0"/>
          <w:numId w:val="10"/>
        </w:numPr>
        <w:jc w:val="both"/>
        <w:rPr>
          <w:rFonts w:asciiTheme="minorBidi" w:hAnsiTheme="minorBidi" w:cstheme="minorBidi"/>
          <w:sz w:val="22"/>
          <w:szCs w:val="22"/>
          <w:lang w:bidi="fa-IR"/>
        </w:rPr>
      </w:pPr>
      <w:proofErr w:type="spellStart"/>
      <w:r w:rsidRPr="003015B5">
        <w:rPr>
          <w:rFonts w:asciiTheme="minorBidi" w:hAnsiTheme="minorBidi" w:cstheme="minorBidi"/>
          <w:sz w:val="22"/>
          <w:szCs w:val="22"/>
          <w:lang w:bidi="fa-IR"/>
        </w:rPr>
        <w:t>Methoxypropylamine</w:t>
      </w:r>
      <w:proofErr w:type="spellEnd"/>
    </w:p>
    <w:p w14:paraId="1A3B4AD0" w14:textId="77777777" w:rsidR="003015B5" w:rsidRPr="003015B5" w:rsidRDefault="003015B5" w:rsidP="003015B5">
      <w:pPr>
        <w:pStyle w:val="ListParagraph"/>
        <w:numPr>
          <w:ilvl w:val="0"/>
          <w:numId w:val="10"/>
        </w:numPr>
        <w:jc w:val="both"/>
        <w:rPr>
          <w:rFonts w:asciiTheme="minorBidi" w:hAnsiTheme="minorBidi" w:cstheme="minorBidi"/>
          <w:sz w:val="22"/>
          <w:szCs w:val="22"/>
          <w:lang w:bidi="fa-IR"/>
        </w:rPr>
      </w:pPr>
      <w:proofErr w:type="spellStart"/>
      <w:r w:rsidRPr="003015B5">
        <w:rPr>
          <w:rFonts w:asciiTheme="minorBidi" w:hAnsiTheme="minorBidi" w:cstheme="minorBidi"/>
          <w:sz w:val="22"/>
          <w:szCs w:val="22"/>
          <w:lang w:bidi="fa-IR"/>
        </w:rPr>
        <w:t>Diethylaminoethanol</w:t>
      </w:r>
      <w:proofErr w:type="spellEnd"/>
    </w:p>
    <w:p w14:paraId="6FB1DD35" w14:textId="77777777" w:rsidR="003015B5" w:rsidRPr="003015B5" w:rsidRDefault="003015B5" w:rsidP="003015B5">
      <w:pPr>
        <w:ind w:left="360"/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For Neutralizing Capacity, following Amines are recommended:</w:t>
      </w:r>
    </w:p>
    <w:p w14:paraId="15803DAE" w14:textId="77777777" w:rsidR="003015B5" w:rsidRPr="003015B5" w:rsidRDefault="003015B5" w:rsidP="003015B5">
      <w:pPr>
        <w:pStyle w:val="ListParagraph"/>
        <w:numPr>
          <w:ilvl w:val="0"/>
          <w:numId w:val="11"/>
        </w:numPr>
        <w:jc w:val="both"/>
        <w:rPr>
          <w:rFonts w:asciiTheme="minorBidi" w:hAnsiTheme="minorBidi" w:cstheme="minorBidi"/>
          <w:sz w:val="22"/>
          <w:szCs w:val="22"/>
          <w:lang w:bidi="fa-IR"/>
        </w:rPr>
      </w:pPr>
      <w:proofErr w:type="spellStart"/>
      <w:r w:rsidRPr="003015B5">
        <w:rPr>
          <w:rFonts w:asciiTheme="minorBidi" w:hAnsiTheme="minorBidi" w:cstheme="minorBidi"/>
          <w:sz w:val="22"/>
          <w:szCs w:val="22"/>
          <w:lang w:bidi="fa-IR"/>
        </w:rPr>
        <w:t>Monoethanolamine</w:t>
      </w:r>
      <w:proofErr w:type="spellEnd"/>
    </w:p>
    <w:p w14:paraId="73CB06C3" w14:textId="77777777" w:rsidR="003015B5" w:rsidRPr="003015B5" w:rsidRDefault="003015B5" w:rsidP="003015B5">
      <w:pPr>
        <w:pStyle w:val="ListParagraph"/>
        <w:numPr>
          <w:ilvl w:val="0"/>
          <w:numId w:val="11"/>
        </w:num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Morpholine</w:t>
      </w:r>
    </w:p>
    <w:p w14:paraId="4ECF5CC7" w14:textId="77777777" w:rsidR="003015B5" w:rsidRPr="003015B5" w:rsidRDefault="003015B5" w:rsidP="003015B5">
      <w:pPr>
        <w:pStyle w:val="ListParagraph"/>
        <w:numPr>
          <w:ilvl w:val="0"/>
          <w:numId w:val="11"/>
        </w:numPr>
        <w:jc w:val="both"/>
        <w:rPr>
          <w:rFonts w:asciiTheme="minorBidi" w:hAnsiTheme="minorBidi" w:cstheme="minorBidi"/>
          <w:sz w:val="22"/>
          <w:szCs w:val="22"/>
          <w:lang w:bidi="fa-IR"/>
        </w:rPr>
      </w:pPr>
      <w:proofErr w:type="spellStart"/>
      <w:r w:rsidRPr="003015B5">
        <w:rPr>
          <w:rFonts w:asciiTheme="minorBidi" w:hAnsiTheme="minorBidi" w:cstheme="minorBidi"/>
          <w:sz w:val="22"/>
          <w:szCs w:val="22"/>
          <w:lang w:bidi="fa-IR"/>
        </w:rPr>
        <w:t>Methoxypropylamine</w:t>
      </w:r>
      <w:proofErr w:type="spellEnd"/>
    </w:p>
    <w:p w14:paraId="0427148A" w14:textId="77777777" w:rsidR="003015B5" w:rsidRPr="003015B5" w:rsidRDefault="003015B5" w:rsidP="003015B5">
      <w:pPr>
        <w:ind w:left="360"/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For low Distribution Ratio to protect the BFW line, the following are recommended:</w:t>
      </w:r>
    </w:p>
    <w:p w14:paraId="6A4BA83B" w14:textId="77777777" w:rsidR="003015B5" w:rsidRPr="003015B5" w:rsidRDefault="003015B5" w:rsidP="003015B5">
      <w:pPr>
        <w:pStyle w:val="ListParagraph"/>
        <w:numPr>
          <w:ilvl w:val="0"/>
          <w:numId w:val="12"/>
        </w:num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Diethanolamine</w:t>
      </w:r>
    </w:p>
    <w:p w14:paraId="7381BED1" w14:textId="77777777" w:rsidR="003015B5" w:rsidRPr="003015B5" w:rsidRDefault="003015B5" w:rsidP="003015B5">
      <w:pPr>
        <w:pStyle w:val="ListParagraph"/>
        <w:numPr>
          <w:ilvl w:val="0"/>
          <w:numId w:val="12"/>
        </w:num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Morpholine</w:t>
      </w:r>
    </w:p>
    <w:p w14:paraId="53823A88" w14:textId="77777777" w:rsidR="003015B5" w:rsidRPr="003015B5" w:rsidRDefault="003015B5" w:rsidP="003015B5">
      <w:pPr>
        <w:pStyle w:val="ListParagraph"/>
        <w:numPr>
          <w:ilvl w:val="0"/>
          <w:numId w:val="12"/>
        </w:numPr>
        <w:jc w:val="both"/>
        <w:rPr>
          <w:rFonts w:asciiTheme="minorBidi" w:hAnsiTheme="minorBidi" w:cstheme="minorBidi"/>
          <w:sz w:val="22"/>
          <w:szCs w:val="22"/>
          <w:lang w:bidi="fa-IR"/>
        </w:rPr>
      </w:pPr>
      <w:proofErr w:type="spellStart"/>
      <w:r w:rsidRPr="003015B5">
        <w:rPr>
          <w:rFonts w:asciiTheme="minorBidi" w:hAnsiTheme="minorBidi" w:cstheme="minorBidi"/>
          <w:sz w:val="22"/>
          <w:szCs w:val="22"/>
          <w:lang w:bidi="fa-IR"/>
        </w:rPr>
        <w:t>Monoethanolamine</w:t>
      </w:r>
      <w:proofErr w:type="spellEnd"/>
    </w:p>
    <w:p w14:paraId="460C4EBE" w14:textId="77777777" w:rsidR="003015B5" w:rsidRPr="003015B5" w:rsidRDefault="003015B5" w:rsidP="003015B5">
      <w:pPr>
        <w:pStyle w:val="ListParagraph"/>
        <w:numPr>
          <w:ilvl w:val="0"/>
          <w:numId w:val="12"/>
        </w:numPr>
        <w:jc w:val="both"/>
        <w:rPr>
          <w:rFonts w:asciiTheme="minorBidi" w:hAnsiTheme="minorBidi" w:cstheme="minorBidi"/>
          <w:sz w:val="22"/>
          <w:szCs w:val="22"/>
          <w:lang w:bidi="fa-IR"/>
        </w:rPr>
      </w:pPr>
      <w:proofErr w:type="spellStart"/>
      <w:r w:rsidRPr="003015B5">
        <w:rPr>
          <w:rFonts w:asciiTheme="minorBidi" w:hAnsiTheme="minorBidi" w:cstheme="minorBidi"/>
          <w:sz w:val="22"/>
          <w:szCs w:val="22"/>
          <w:lang w:bidi="fa-IR"/>
        </w:rPr>
        <w:t>Methoxypropylamine</w:t>
      </w:r>
      <w:proofErr w:type="spellEnd"/>
    </w:p>
    <w:p w14:paraId="6135B8F8" w14:textId="77777777" w:rsidR="003015B5" w:rsidRPr="003015B5" w:rsidRDefault="003015B5" w:rsidP="003015B5">
      <w:pPr>
        <w:pStyle w:val="ListParagraph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6505FC26" w14:textId="77777777" w:rsidR="003015B5" w:rsidRPr="003015B5" w:rsidRDefault="003015B5" w:rsidP="003015B5">
      <w:pPr>
        <w:pStyle w:val="ListParagraph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31A739E3" w14:textId="77777777" w:rsidR="003015B5" w:rsidRPr="003015B5" w:rsidRDefault="003015B5" w:rsidP="003015B5">
      <w:pPr>
        <w:pStyle w:val="ListParagraph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77648B82" w14:textId="77777777" w:rsidR="003015B5" w:rsidRPr="003015B5" w:rsidRDefault="003015B5" w:rsidP="003015B5">
      <w:pPr>
        <w:pStyle w:val="ListParagraph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6748F675" w14:textId="77777777" w:rsidR="003015B5" w:rsidRPr="003015B5" w:rsidRDefault="003015B5" w:rsidP="003015B5">
      <w:pPr>
        <w:pStyle w:val="ListParagraph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0EF1A162" w14:textId="77777777" w:rsid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429CB8B2" w14:textId="77777777" w:rsid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21C26FD4" w14:textId="77777777" w:rsid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73826922" w14:textId="77777777" w:rsid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6BE433BC" w14:textId="77777777" w:rsid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4DE0FBC1" w14:textId="77777777" w:rsid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2F50F4AB" w14:textId="77777777" w:rsid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788836C6" w14:textId="4B26ECA3" w:rsidR="003015B5" w:rsidRP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b/>
          <w:bCs/>
          <w:sz w:val="22"/>
          <w:szCs w:val="22"/>
          <w:lang w:bidi="fa-IR"/>
        </w:rPr>
        <w:lastRenderedPageBreak/>
        <w:t>Operating Parameter Range</w:t>
      </w:r>
    </w:p>
    <w:p w14:paraId="1CAA48F0" w14:textId="77777777" w:rsidR="003015B5" w:rsidRPr="003015B5" w:rsidRDefault="003015B5" w:rsidP="003015B5">
      <w:p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The following Table represents the operating parameter for Water:</w:t>
      </w:r>
    </w:p>
    <w:p w14:paraId="4BBCCE2B" w14:textId="77777777" w:rsidR="003015B5" w:rsidRPr="003015B5" w:rsidRDefault="003015B5" w:rsidP="003015B5">
      <w:p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In Green Color.</w:t>
      </w:r>
    </w:p>
    <w:tbl>
      <w:tblPr>
        <w:tblW w:w="10530" w:type="dxa"/>
        <w:tblInd w:w="-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1839"/>
        <w:gridCol w:w="1432"/>
        <w:gridCol w:w="1440"/>
        <w:gridCol w:w="1280"/>
        <w:gridCol w:w="1420"/>
        <w:gridCol w:w="679"/>
      </w:tblGrid>
      <w:tr w:rsidR="003015B5" w:rsidRPr="003015B5" w14:paraId="5AF2A4E9" w14:textId="77777777" w:rsidTr="007C6E04">
        <w:trPr>
          <w:trHeight w:val="280"/>
        </w:trPr>
        <w:tc>
          <w:tcPr>
            <w:tcW w:w="10530" w:type="dxa"/>
            <w:gridSpan w:val="7"/>
            <w:tcBorders>
              <w:top w:val="single" w:sz="4" w:space="0" w:color="231F20"/>
              <w:left w:val="single" w:sz="4" w:space="0" w:color="231F20"/>
              <w:bottom w:val="single" w:sz="6" w:space="0" w:color="939598"/>
              <w:right w:val="single" w:sz="4" w:space="0" w:color="231F20"/>
            </w:tcBorders>
            <w:shd w:val="clear" w:color="auto" w:fill="E6E7E8"/>
          </w:tcPr>
          <w:p w14:paraId="253E1D31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before="42"/>
              <w:ind w:left="2919"/>
              <w:rPr>
                <w:rFonts w:asciiTheme="minorBidi" w:hAnsiTheme="minorBidi" w:cstheme="minorBidi"/>
                <w:b/>
                <w:bCs/>
                <w:color w:val="231F20"/>
                <w:w w:val="105"/>
                <w:position w:val="6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b/>
                <w:bCs/>
                <w:color w:val="231F20"/>
                <w:w w:val="105"/>
                <w:sz w:val="22"/>
                <w:szCs w:val="22"/>
              </w:rPr>
              <w:t>Drum-Type Boilers Using High-Purity (Deionized) Feedwater</w:t>
            </w:r>
            <w:r w:rsidRPr="003015B5">
              <w:rPr>
                <w:rFonts w:asciiTheme="minorBidi" w:hAnsiTheme="minorBidi" w:cstheme="minorBidi"/>
                <w:b/>
                <w:bCs/>
                <w:color w:val="231F20"/>
                <w:w w:val="105"/>
                <w:position w:val="6"/>
                <w:sz w:val="22"/>
                <w:szCs w:val="22"/>
              </w:rPr>
              <w:t>*</w:t>
            </w:r>
          </w:p>
        </w:tc>
      </w:tr>
      <w:tr w:rsidR="003015B5" w:rsidRPr="003015B5" w14:paraId="0DE2B1BC" w14:textId="77777777" w:rsidTr="007C6E04">
        <w:trPr>
          <w:trHeight w:val="260"/>
        </w:trPr>
        <w:tc>
          <w:tcPr>
            <w:tcW w:w="2440" w:type="dxa"/>
            <w:vMerge w:val="restart"/>
            <w:tcBorders>
              <w:top w:val="single" w:sz="4" w:space="0" w:color="939598"/>
              <w:left w:val="single" w:sz="4" w:space="0" w:color="231F20"/>
              <w:bottom w:val="single" w:sz="8" w:space="0" w:color="231F20"/>
              <w:right w:val="single" w:sz="6" w:space="0" w:color="939598"/>
            </w:tcBorders>
            <w:shd w:val="clear" w:color="auto" w:fill="E6E7E8"/>
          </w:tcPr>
          <w:p w14:paraId="29AD5CC2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before="9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7ACC3758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before="0"/>
              <w:rPr>
                <w:rFonts w:asciiTheme="minorBidi" w:hAnsiTheme="minorBidi" w:cstheme="minorBidi"/>
                <w:b/>
                <w:bCs/>
                <w:color w:val="231F20"/>
                <w:w w:val="105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b/>
                <w:bCs/>
                <w:color w:val="231F20"/>
                <w:w w:val="105"/>
                <w:sz w:val="22"/>
                <w:szCs w:val="22"/>
              </w:rPr>
              <w:t>Boiler Water Component, mg/L</w:t>
            </w:r>
          </w:p>
        </w:tc>
        <w:tc>
          <w:tcPr>
            <w:tcW w:w="8090" w:type="dxa"/>
            <w:gridSpan w:val="6"/>
            <w:tcBorders>
              <w:top w:val="single" w:sz="6" w:space="0" w:color="939598"/>
              <w:left w:val="single" w:sz="4" w:space="0" w:color="939598"/>
              <w:bottom w:val="single" w:sz="6" w:space="0" w:color="939598"/>
              <w:right w:val="single" w:sz="4" w:space="0" w:color="231F20"/>
            </w:tcBorders>
            <w:shd w:val="clear" w:color="auto" w:fill="E6E7E8"/>
          </w:tcPr>
          <w:p w14:paraId="07742601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before="24"/>
              <w:ind w:left="3181" w:right="3181"/>
              <w:jc w:val="center"/>
              <w:rPr>
                <w:rFonts w:asciiTheme="minorBidi" w:hAnsiTheme="minorBidi" w:cstheme="minorBidi"/>
                <w:b/>
                <w:bCs/>
                <w:color w:val="231F20"/>
                <w:w w:val="110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b/>
                <w:bCs/>
                <w:color w:val="231F20"/>
                <w:w w:val="110"/>
                <w:sz w:val="22"/>
                <w:szCs w:val="22"/>
              </w:rPr>
              <w:t xml:space="preserve">Drum Pressure, </w:t>
            </w:r>
            <w:proofErr w:type="spellStart"/>
            <w:r w:rsidRPr="003015B5">
              <w:rPr>
                <w:rFonts w:asciiTheme="minorBidi" w:hAnsiTheme="minorBidi" w:cstheme="minorBidi"/>
                <w:b/>
                <w:bCs/>
                <w:color w:val="231F20"/>
                <w:w w:val="110"/>
                <w:sz w:val="22"/>
                <w:szCs w:val="22"/>
              </w:rPr>
              <w:t>psig</w:t>
            </w:r>
            <w:proofErr w:type="spellEnd"/>
            <w:r w:rsidRPr="003015B5">
              <w:rPr>
                <w:rFonts w:asciiTheme="minorBidi" w:hAnsiTheme="minorBidi" w:cstheme="minorBidi"/>
                <w:b/>
                <w:bCs/>
                <w:color w:val="231F20"/>
                <w:w w:val="110"/>
                <w:sz w:val="22"/>
                <w:szCs w:val="22"/>
              </w:rPr>
              <w:t xml:space="preserve"> (</w:t>
            </w:r>
            <w:proofErr w:type="spellStart"/>
            <w:r w:rsidRPr="003015B5">
              <w:rPr>
                <w:rFonts w:asciiTheme="minorBidi" w:hAnsiTheme="minorBidi" w:cstheme="minorBidi"/>
                <w:b/>
                <w:bCs/>
                <w:color w:val="231F20"/>
                <w:w w:val="110"/>
                <w:sz w:val="22"/>
                <w:szCs w:val="22"/>
              </w:rPr>
              <w:t>MPag</w:t>
            </w:r>
            <w:proofErr w:type="spellEnd"/>
            <w:r w:rsidRPr="003015B5">
              <w:rPr>
                <w:rFonts w:asciiTheme="minorBidi" w:hAnsiTheme="minorBidi" w:cstheme="minorBidi"/>
                <w:b/>
                <w:bCs/>
                <w:color w:val="231F20"/>
                <w:w w:val="110"/>
                <w:sz w:val="22"/>
                <w:szCs w:val="22"/>
              </w:rPr>
              <w:t>)</w:t>
            </w:r>
          </w:p>
        </w:tc>
      </w:tr>
      <w:tr w:rsidR="003015B5" w:rsidRPr="003015B5" w14:paraId="2B71F3C5" w14:textId="77777777" w:rsidTr="007C6E04">
        <w:trPr>
          <w:trHeight w:val="480"/>
        </w:trPr>
        <w:tc>
          <w:tcPr>
            <w:tcW w:w="2440" w:type="dxa"/>
            <w:vMerge/>
            <w:tcBorders>
              <w:top w:val="single" w:sz="4" w:space="0" w:color="939598"/>
              <w:left w:val="single" w:sz="4" w:space="0" w:color="231F20"/>
              <w:bottom w:val="single" w:sz="8" w:space="0" w:color="231F20"/>
              <w:right w:val="single" w:sz="6" w:space="0" w:color="939598"/>
            </w:tcBorders>
            <w:shd w:val="clear" w:color="auto" w:fill="E6E7E8"/>
          </w:tcPr>
          <w:p w14:paraId="4CC923B5" w14:textId="77777777" w:rsidR="003015B5" w:rsidRPr="003015B5" w:rsidRDefault="003015B5" w:rsidP="007C6E04">
            <w:pPr>
              <w:pStyle w:val="BodyText"/>
              <w:kinsoku w:val="0"/>
              <w:overflowPunct w:val="0"/>
              <w:spacing w:before="11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939598"/>
              <w:left w:val="single" w:sz="4" w:space="0" w:color="939598"/>
              <w:bottom w:val="single" w:sz="8" w:space="0" w:color="231F20"/>
              <w:right w:val="single" w:sz="4" w:space="0" w:color="939598"/>
            </w:tcBorders>
            <w:shd w:val="clear" w:color="auto" w:fill="E6E7E8"/>
          </w:tcPr>
          <w:p w14:paraId="5B6BA940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4C48D590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before="0"/>
              <w:rPr>
                <w:rFonts w:asciiTheme="minorBidi" w:hAnsiTheme="minorBidi" w:cstheme="minorBidi"/>
                <w:b/>
                <w:bCs/>
                <w:color w:val="231F20"/>
                <w:w w:val="110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b/>
                <w:bCs/>
                <w:color w:val="231F20"/>
                <w:w w:val="110"/>
                <w:sz w:val="22"/>
                <w:szCs w:val="22"/>
              </w:rPr>
              <w:t>&lt; 600 (4.1)</w:t>
            </w:r>
          </w:p>
        </w:tc>
        <w:tc>
          <w:tcPr>
            <w:tcW w:w="1432" w:type="dxa"/>
            <w:tcBorders>
              <w:top w:val="single" w:sz="4" w:space="0" w:color="939598"/>
              <w:left w:val="single" w:sz="4" w:space="0" w:color="939598"/>
              <w:bottom w:val="single" w:sz="8" w:space="0" w:color="231F20"/>
              <w:right w:val="single" w:sz="4" w:space="0" w:color="939598"/>
            </w:tcBorders>
            <w:shd w:val="clear" w:color="auto" w:fill="E6E7E8"/>
          </w:tcPr>
          <w:p w14:paraId="2135E2EF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before="22"/>
              <w:rPr>
                <w:rFonts w:asciiTheme="minorBidi" w:hAnsiTheme="minorBidi" w:cstheme="minorBidi"/>
                <w:b/>
                <w:bCs/>
                <w:color w:val="231F20"/>
                <w:w w:val="115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b/>
                <w:bCs/>
                <w:color w:val="231F20"/>
                <w:w w:val="115"/>
                <w:sz w:val="22"/>
                <w:szCs w:val="22"/>
              </w:rPr>
              <w:t>601–750</w:t>
            </w:r>
          </w:p>
          <w:p w14:paraId="2B4FBAB3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before="0"/>
              <w:rPr>
                <w:rFonts w:asciiTheme="minorBidi" w:hAnsiTheme="minorBidi" w:cstheme="minorBidi"/>
                <w:b/>
                <w:bCs/>
                <w:color w:val="231F20"/>
                <w:w w:val="115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b/>
                <w:bCs/>
                <w:color w:val="231F20"/>
                <w:w w:val="115"/>
                <w:sz w:val="22"/>
                <w:szCs w:val="22"/>
              </w:rPr>
              <w:t>(4.1–5.2)</w:t>
            </w:r>
          </w:p>
        </w:tc>
        <w:tc>
          <w:tcPr>
            <w:tcW w:w="1440" w:type="dxa"/>
            <w:tcBorders>
              <w:top w:val="single" w:sz="4" w:space="0" w:color="939598"/>
              <w:left w:val="single" w:sz="4" w:space="0" w:color="939598"/>
              <w:bottom w:val="single" w:sz="8" w:space="0" w:color="231F20"/>
              <w:right w:val="single" w:sz="4" w:space="0" w:color="939598"/>
            </w:tcBorders>
            <w:shd w:val="clear" w:color="auto" w:fill="E6E7E8"/>
          </w:tcPr>
          <w:p w14:paraId="2CBA30A2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before="22"/>
              <w:rPr>
                <w:rFonts w:asciiTheme="minorBidi" w:hAnsiTheme="minorBidi" w:cstheme="minorBidi"/>
                <w:b/>
                <w:bCs/>
                <w:color w:val="231F20"/>
                <w:w w:val="115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b/>
                <w:bCs/>
                <w:color w:val="231F20"/>
                <w:w w:val="115"/>
                <w:sz w:val="22"/>
                <w:szCs w:val="22"/>
              </w:rPr>
              <w:t>751–900</w:t>
            </w:r>
          </w:p>
          <w:p w14:paraId="7DE874E4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before="0"/>
              <w:rPr>
                <w:rFonts w:asciiTheme="minorBidi" w:hAnsiTheme="minorBidi" w:cstheme="minorBidi"/>
                <w:b/>
                <w:bCs/>
                <w:color w:val="231F20"/>
                <w:w w:val="115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b/>
                <w:bCs/>
                <w:color w:val="231F20"/>
                <w:w w:val="115"/>
                <w:sz w:val="22"/>
                <w:szCs w:val="22"/>
              </w:rPr>
              <w:t>(5.2–6.2)</w:t>
            </w:r>
          </w:p>
        </w:tc>
        <w:tc>
          <w:tcPr>
            <w:tcW w:w="1280" w:type="dxa"/>
            <w:tcBorders>
              <w:top w:val="single" w:sz="4" w:space="0" w:color="939598"/>
              <w:left w:val="single" w:sz="4" w:space="0" w:color="939598"/>
              <w:bottom w:val="single" w:sz="8" w:space="0" w:color="231F20"/>
              <w:right w:val="single" w:sz="4" w:space="0" w:color="939598"/>
            </w:tcBorders>
            <w:shd w:val="clear" w:color="auto" w:fill="E6E7E8"/>
          </w:tcPr>
          <w:p w14:paraId="59D937F4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before="22"/>
              <w:rPr>
                <w:rFonts w:asciiTheme="minorBidi" w:hAnsiTheme="minorBidi" w:cstheme="minorBidi"/>
                <w:b/>
                <w:bCs/>
                <w:color w:val="231F20"/>
                <w:w w:val="115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b/>
                <w:bCs/>
                <w:color w:val="231F20"/>
                <w:w w:val="115"/>
                <w:sz w:val="22"/>
                <w:szCs w:val="22"/>
              </w:rPr>
              <w:t>901–1000</w:t>
            </w:r>
          </w:p>
          <w:p w14:paraId="7D445F7B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before="0"/>
              <w:rPr>
                <w:rFonts w:asciiTheme="minorBidi" w:hAnsiTheme="minorBidi" w:cstheme="minorBidi"/>
                <w:b/>
                <w:bCs/>
                <w:color w:val="231F20"/>
                <w:w w:val="115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b/>
                <w:bCs/>
                <w:color w:val="231F20"/>
                <w:w w:val="115"/>
                <w:sz w:val="22"/>
                <w:szCs w:val="22"/>
              </w:rPr>
              <w:t>(6.2–6.9)</w:t>
            </w:r>
          </w:p>
        </w:tc>
        <w:tc>
          <w:tcPr>
            <w:tcW w:w="1420" w:type="dxa"/>
            <w:tcBorders>
              <w:top w:val="single" w:sz="4" w:space="0" w:color="939598"/>
              <w:left w:val="single" w:sz="4" w:space="0" w:color="939598"/>
              <w:bottom w:val="single" w:sz="8" w:space="0" w:color="231F20"/>
              <w:right w:val="single" w:sz="4" w:space="0" w:color="939598"/>
            </w:tcBorders>
            <w:shd w:val="clear" w:color="auto" w:fill="E6E7E8"/>
          </w:tcPr>
          <w:p w14:paraId="430FFBB4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before="22"/>
              <w:rPr>
                <w:rFonts w:asciiTheme="minorBidi" w:hAnsiTheme="minorBidi" w:cstheme="minorBidi"/>
                <w:b/>
                <w:bCs/>
                <w:color w:val="00B050"/>
                <w:w w:val="115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b/>
                <w:bCs/>
                <w:color w:val="00B050"/>
                <w:w w:val="115"/>
                <w:sz w:val="22"/>
                <w:szCs w:val="22"/>
              </w:rPr>
              <w:t>1001–1500</w:t>
            </w:r>
          </w:p>
          <w:p w14:paraId="5737F258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before="0"/>
              <w:rPr>
                <w:rFonts w:asciiTheme="minorBidi" w:hAnsiTheme="minorBidi" w:cstheme="minorBidi"/>
                <w:b/>
                <w:bCs/>
                <w:color w:val="231F20"/>
                <w:w w:val="115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b/>
                <w:bCs/>
                <w:color w:val="00B050"/>
                <w:w w:val="115"/>
                <w:sz w:val="22"/>
                <w:szCs w:val="22"/>
              </w:rPr>
              <w:t>(6.9–10.3)</w:t>
            </w:r>
          </w:p>
        </w:tc>
        <w:tc>
          <w:tcPr>
            <w:tcW w:w="679" w:type="dxa"/>
            <w:tcBorders>
              <w:top w:val="single" w:sz="4" w:space="0" w:color="939598"/>
              <w:left w:val="single" w:sz="4" w:space="0" w:color="939598"/>
              <w:bottom w:val="single" w:sz="8" w:space="0" w:color="231F20"/>
              <w:right w:val="single" w:sz="4" w:space="0" w:color="231F20"/>
            </w:tcBorders>
            <w:shd w:val="clear" w:color="auto" w:fill="E6E7E8"/>
          </w:tcPr>
          <w:p w14:paraId="1858FE86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before="22"/>
              <w:rPr>
                <w:rFonts w:asciiTheme="minorBidi" w:hAnsiTheme="minorBidi" w:cstheme="minorBidi"/>
                <w:b/>
                <w:bCs/>
                <w:color w:val="231F20"/>
                <w:w w:val="115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b/>
                <w:bCs/>
                <w:color w:val="231F20"/>
                <w:w w:val="115"/>
                <w:sz w:val="22"/>
                <w:szCs w:val="22"/>
              </w:rPr>
              <w:t>1501–2000</w:t>
            </w:r>
          </w:p>
          <w:p w14:paraId="29292B61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before="0"/>
              <w:rPr>
                <w:rFonts w:asciiTheme="minorBidi" w:hAnsiTheme="minorBidi" w:cstheme="minorBidi"/>
                <w:b/>
                <w:bCs/>
                <w:color w:val="231F20"/>
                <w:w w:val="115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b/>
                <w:bCs/>
                <w:color w:val="231F20"/>
                <w:w w:val="115"/>
                <w:sz w:val="22"/>
                <w:szCs w:val="22"/>
              </w:rPr>
              <w:t>(10.3–13.8)</w:t>
            </w:r>
          </w:p>
        </w:tc>
      </w:tr>
      <w:tr w:rsidR="003015B5" w:rsidRPr="003015B5" w14:paraId="6A237F9D" w14:textId="77777777" w:rsidTr="007C6E04">
        <w:trPr>
          <w:trHeight w:val="260"/>
        </w:trPr>
        <w:tc>
          <w:tcPr>
            <w:tcW w:w="2440" w:type="dxa"/>
            <w:tcBorders>
              <w:top w:val="single" w:sz="8" w:space="0" w:color="231F20"/>
              <w:left w:val="single" w:sz="4" w:space="0" w:color="231F20"/>
              <w:bottom w:val="single" w:sz="4" w:space="0" w:color="939598"/>
              <w:right w:val="single" w:sz="4" w:space="0" w:color="939598"/>
            </w:tcBorders>
          </w:tcPr>
          <w:p w14:paraId="4DA183A3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before="20"/>
              <w:rPr>
                <w:rFonts w:asciiTheme="minorBidi" w:hAnsiTheme="minorBidi" w:cstheme="minorBidi"/>
                <w:color w:val="231F20"/>
                <w:position w:val="6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231F20"/>
                <w:sz w:val="22"/>
                <w:szCs w:val="22"/>
              </w:rPr>
              <w:t>TDS (max)</w:t>
            </w:r>
            <w:r w:rsidRPr="003015B5">
              <w:rPr>
                <w:rFonts w:asciiTheme="minorBidi" w:hAnsiTheme="minorBidi" w:cstheme="minorBidi"/>
                <w:color w:val="231F20"/>
                <w:position w:val="6"/>
                <w:sz w:val="22"/>
                <w:szCs w:val="22"/>
              </w:rPr>
              <w:t>†</w:t>
            </w:r>
          </w:p>
        </w:tc>
        <w:tc>
          <w:tcPr>
            <w:tcW w:w="1839" w:type="dxa"/>
            <w:vMerge w:val="restart"/>
            <w:tcBorders>
              <w:top w:val="single" w:sz="8" w:space="0" w:color="231F20"/>
              <w:left w:val="single" w:sz="4" w:space="0" w:color="939598"/>
              <w:bottom w:val="single" w:sz="4" w:space="0" w:color="231F20"/>
              <w:right w:val="single" w:sz="4" w:space="0" w:color="939598"/>
            </w:tcBorders>
          </w:tcPr>
          <w:p w14:paraId="4843F176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before="13" w:line="242" w:lineRule="auto"/>
              <w:ind w:right="21"/>
              <w:rPr>
                <w:rFonts w:asciiTheme="minorBidi" w:hAnsiTheme="minorBidi" w:cstheme="minorBidi"/>
                <w:color w:val="231F20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231F20"/>
                <w:sz w:val="22"/>
                <w:szCs w:val="22"/>
              </w:rPr>
              <w:t>Use same limits as for soft feedwaters</w:t>
            </w:r>
          </w:p>
        </w:tc>
        <w:tc>
          <w:tcPr>
            <w:tcW w:w="1432" w:type="dxa"/>
            <w:tcBorders>
              <w:top w:val="single" w:sz="8" w:space="0" w:color="231F20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1930F42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before="13"/>
              <w:rPr>
                <w:rFonts w:asciiTheme="minorBidi" w:hAnsiTheme="minorBidi" w:cstheme="minorBidi"/>
                <w:color w:val="231F20"/>
                <w:w w:val="110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231F20"/>
                <w:w w:val="110"/>
                <w:sz w:val="22"/>
                <w:szCs w:val="22"/>
              </w:rPr>
              <w:t>970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1BD5D8D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before="13"/>
              <w:rPr>
                <w:rFonts w:asciiTheme="minorBidi" w:hAnsiTheme="minorBidi" w:cstheme="minorBidi"/>
                <w:color w:val="231F20"/>
                <w:w w:val="110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231F20"/>
                <w:w w:val="110"/>
                <w:sz w:val="22"/>
                <w:szCs w:val="22"/>
              </w:rPr>
              <w:t>750</w:t>
            </w:r>
          </w:p>
        </w:tc>
        <w:tc>
          <w:tcPr>
            <w:tcW w:w="1280" w:type="dxa"/>
            <w:tcBorders>
              <w:top w:val="single" w:sz="8" w:space="0" w:color="231F20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48BAA664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before="13"/>
              <w:rPr>
                <w:rFonts w:asciiTheme="minorBidi" w:hAnsiTheme="minorBidi" w:cstheme="minorBidi"/>
                <w:color w:val="231F20"/>
                <w:w w:val="110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231F20"/>
                <w:w w:val="110"/>
                <w:sz w:val="22"/>
                <w:szCs w:val="22"/>
              </w:rPr>
              <w:t>600</w:t>
            </w:r>
          </w:p>
        </w:tc>
        <w:tc>
          <w:tcPr>
            <w:tcW w:w="1420" w:type="dxa"/>
            <w:tcBorders>
              <w:top w:val="single" w:sz="8" w:space="0" w:color="231F20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B8E1EB3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before="13"/>
              <w:rPr>
                <w:rFonts w:asciiTheme="minorBidi" w:hAnsiTheme="minorBidi" w:cstheme="minorBidi"/>
                <w:color w:val="231F20"/>
                <w:w w:val="110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00B050"/>
                <w:w w:val="110"/>
                <w:sz w:val="22"/>
                <w:szCs w:val="22"/>
              </w:rPr>
              <w:t>50</w:t>
            </w:r>
          </w:p>
        </w:tc>
        <w:tc>
          <w:tcPr>
            <w:tcW w:w="679" w:type="dxa"/>
            <w:tcBorders>
              <w:top w:val="single" w:sz="8" w:space="0" w:color="231F20"/>
              <w:left w:val="single" w:sz="4" w:space="0" w:color="939598"/>
              <w:bottom w:val="single" w:sz="4" w:space="0" w:color="939598"/>
              <w:right w:val="single" w:sz="4" w:space="0" w:color="231F20"/>
            </w:tcBorders>
          </w:tcPr>
          <w:p w14:paraId="563C80BC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before="13"/>
              <w:rPr>
                <w:rFonts w:asciiTheme="minorBidi" w:hAnsiTheme="minorBidi" w:cstheme="minorBidi"/>
                <w:color w:val="231F20"/>
                <w:w w:val="110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231F20"/>
                <w:w w:val="110"/>
                <w:sz w:val="22"/>
                <w:szCs w:val="22"/>
              </w:rPr>
              <w:t>50</w:t>
            </w:r>
          </w:p>
        </w:tc>
      </w:tr>
      <w:tr w:rsidR="003015B5" w:rsidRPr="003015B5" w14:paraId="3E3B7FBB" w14:textId="77777777" w:rsidTr="007C6E04">
        <w:trPr>
          <w:trHeight w:val="260"/>
        </w:trPr>
        <w:tc>
          <w:tcPr>
            <w:tcW w:w="2440" w:type="dxa"/>
            <w:tcBorders>
              <w:top w:val="single" w:sz="4" w:space="0" w:color="939598"/>
              <w:left w:val="single" w:sz="4" w:space="0" w:color="231F20"/>
              <w:bottom w:val="single" w:sz="4" w:space="0" w:color="939598"/>
              <w:right w:val="single" w:sz="4" w:space="0" w:color="939598"/>
            </w:tcBorders>
          </w:tcPr>
          <w:p w14:paraId="6EE3A9A3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line="235" w:lineRule="exact"/>
              <w:rPr>
                <w:rFonts w:asciiTheme="minorBidi" w:hAnsiTheme="minorBidi" w:cstheme="minorBidi"/>
                <w:color w:val="231F20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231F20"/>
                <w:sz w:val="22"/>
                <w:szCs w:val="22"/>
              </w:rPr>
              <w:t>Phosphate (as PO</w:t>
            </w:r>
            <w:r w:rsidRPr="003015B5">
              <w:rPr>
                <w:rFonts w:asciiTheme="minorBidi" w:hAnsiTheme="minorBidi" w:cstheme="minorBidi"/>
                <w:color w:val="231F20"/>
                <w:position w:val="-6"/>
                <w:sz w:val="22"/>
                <w:szCs w:val="22"/>
              </w:rPr>
              <w:t>4</w:t>
            </w:r>
            <w:r w:rsidRPr="003015B5">
              <w:rPr>
                <w:rFonts w:asciiTheme="minorBidi" w:hAnsiTheme="minorBidi" w:cstheme="minorBidi"/>
                <w:color w:val="231F20"/>
                <w:sz w:val="22"/>
                <w:szCs w:val="22"/>
              </w:rPr>
              <w:t>)</w:t>
            </w:r>
          </w:p>
        </w:tc>
        <w:tc>
          <w:tcPr>
            <w:tcW w:w="1839" w:type="dxa"/>
            <w:vMerge/>
            <w:tcBorders>
              <w:top w:val="single" w:sz="8" w:space="0" w:color="231F20"/>
              <w:left w:val="single" w:sz="4" w:space="0" w:color="939598"/>
              <w:bottom w:val="single" w:sz="4" w:space="0" w:color="231F20"/>
              <w:right w:val="single" w:sz="4" w:space="0" w:color="939598"/>
            </w:tcBorders>
          </w:tcPr>
          <w:p w14:paraId="2EEFB8DE" w14:textId="77777777" w:rsidR="003015B5" w:rsidRPr="003015B5" w:rsidRDefault="003015B5" w:rsidP="007C6E04">
            <w:pPr>
              <w:pStyle w:val="BodyText"/>
              <w:kinsoku w:val="0"/>
              <w:overflowPunct w:val="0"/>
              <w:spacing w:before="11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D93F0CB" w14:textId="77777777" w:rsidR="003015B5" w:rsidRPr="003015B5" w:rsidRDefault="003015B5" w:rsidP="007C6E04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color w:val="231F20"/>
                <w:w w:val="105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231F20"/>
                <w:w w:val="105"/>
                <w:sz w:val="22"/>
                <w:szCs w:val="22"/>
              </w:rPr>
              <w:t>20–40</w:t>
            </w:r>
          </w:p>
        </w:tc>
        <w:tc>
          <w:tcPr>
            <w:tcW w:w="144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F8974E8" w14:textId="77777777" w:rsidR="003015B5" w:rsidRPr="003015B5" w:rsidRDefault="003015B5" w:rsidP="007C6E04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color w:val="231F20"/>
                <w:w w:val="105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231F20"/>
                <w:w w:val="105"/>
                <w:sz w:val="22"/>
                <w:szCs w:val="22"/>
              </w:rPr>
              <w:t>15–25</w:t>
            </w:r>
          </w:p>
        </w:tc>
        <w:tc>
          <w:tcPr>
            <w:tcW w:w="12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0756EE55" w14:textId="77777777" w:rsidR="003015B5" w:rsidRPr="003015B5" w:rsidRDefault="003015B5" w:rsidP="007C6E04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color w:val="231F20"/>
                <w:w w:val="105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231F20"/>
                <w:w w:val="105"/>
                <w:sz w:val="22"/>
                <w:szCs w:val="22"/>
              </w:rPr>
              <w:t>15–25</w:t>
            </w:r>
          </w:p>
        </w:tc>
        <w:tc>
          <w:tcPr>
            <w:tcW w:w="142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D01E4B5" w14:textId="77777777" w:rsidR="003015B5" w:rsidRPr="003015B5" w:rsidRDefault="003015B5" w:rsidP="007C6E04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color w:val="231F20"/>
                <w:w w:val="105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00B050"/>
                <w:w w:val="105"/>
                <w:sz w:val="22"/>
                <w:szCs w:val="22"/>
              </w:rPr>
              <w:t>5–10</w:t>
            </w:r>
          </w:p>
        </w:tc>
        <w:tc>
          <w:tcPr>
            <w:tcW w:w="679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231F20"/>
            </w:tcBorders>
          </w:tcPr>
          <w:p w14:paraId="3CAFC593" w14:textId="77777777" w:rsidR="003015B5" w:rsidRPr="003015B5" w:rsidRDefault="003015B5" w:rsidP="007C6E04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color w:val="231F20"/>
                <w:w w:val="105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231F20"/>
                <w:w w:val="105"/>
                <w:sz w:val="22"/>
                <w:szCs w:val="22"/>
              </w:rPr>
              <w:t>5–10</w:t>
            </w:r>
          </w:p>
        </w:tc>
      </w:tr>
      <w:tr w:rsidR="003015B5" w:rsidRPr="003015B5" w14:paraId="14B460E6" w14:textId="77777777" w:rsidTr="007C6E04">
        <w:trPr>
          <w:trHeight w:val="260"/>
        </w:trPr>
        <w:tc>
          <w:tcPr>
            <w:tcW w:w="2440" w:type="dxa"/>
            <w:tcBorders>
              <w:top w:val="single" w:sz="4" w:space="0" w:color="939598"/>
              <w:left w:val="single" w:sz="4" w:space="0" w:color="231F20"/>
              <w:bottom w:val="single" w:sz="4" w:space="0" w:color="939598"/>
              <w:right w:val="single" w:sz="4" w:space="0" w:color="939598"/>
            </w:tcBorders>
          </w:tcPr>
          <w:p w14:paraId="0B9FEEEC" w14:textId="77777777" w:rsidR="003015B5" w:rsidRPr="003015B5" w:rsidRDefault="003015B5" w:rsidP="007C6E04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color w:val="231F20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231F20"/>
                <w:sz w:val="22"/>
                <w:szCs w:val="22"/>
              </w:rPr>
              <w:t>pH</w:t>
            </w:r>
          </w:p>
        </w:tc>
        <w:tc>
          <w:tcPr>
            <w:tcW w:w="1839" w:type="dxa"/>
            <w:vMerge/>
            <w:tcBorders>
              <w:top w:val="single" w:sz="8" w:space="0" w:color="231F20"/>
              <w:left w:val="single" w:sz="4" w:space="0" w:color="939598"/>
              <w:bottom w:val="single" w:sz="4" w:space="0" w:color="231F20"/>
              <w:right w:val="single" w:sz="4" w:space="0" w:color="939598"/>
            </w:tcBorders>
          </w:tcPr>
          <w:p w14:paraId="119D79E0" w14:textId="77777777" w:rsidR="003015B5" w:rsidRPr="003015B5" w:rsidRDefault="003015B5" w:rsidP="007C6E04">
            <w:pPr>
              <w:pStyle w:val="BodyText"/>
              <w:kinsoku w:val="0"/>
              <w:overflowPunct w:val="0"/>
              <w:spacing w:before="11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1594B4F" w14:textId="77777777" w:rsidR="003015B5" w:rsidRPr="003015B5" w:rsidRDefault="003015B5" w:rsidP="007C6E04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color w:val="231F20"/>
                <w:w w:val="105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231F20"/>
                <w:w w:val="105"/>
                <w:sz w:val="22"/>
                <w:szCs w:val="22"/>
              </w:rPr>
              <w:t>9.8–10.2</w:t>
            </w:r>
          </w:p>
        </w:tc>
        <w:tc>
          <w:tcPr>
            <w:tcW w:w="144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9AAF3BC" w14:textId="77777777" w:rsidR="003015B5" w:rsidRPr="003015B5" w:rsidRDefault="003015B5" w:rsidP="007C6E04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color w:val="231F20"/>
                <w:w w:val="105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231F20"/>
                <w:w w:val="105"/>
                <w:sz w:val="22"/>
                <w:szCs w:val="22"/>
              </w:rPr>
              <w:t>9.8–10.2</w:t>
            </w:r>
          </w:p>
        </w:tc>
        <w:tc>
          <w:tcPr>
            <w:tcW w:w="12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E554B8F" w14:textId="77777777" w:rsidR="003015B5" w:rsidRPr="003015B5" w:rsidRDefault="003015B5" w:rsidP="007C6E04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color w:val="231F20"/>
                <w:w w:val="105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231F20"/>
                <w:w w:val="105"/>
                <w:sz w:val="22"/>
                <w:szCs w:val="22"/>
              </w:rPr>
              <w:t>9.4–9.7</w:t>
            </w:r>
          </w:p>
        </w:tc>
        <w:tc>
          <w:tcPr>
            <w:tcW w:w="142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940AC1A" w14:textId="77777777" w:rsidR="003015B5" w:rsidRPr="003015B5" w:rsidRDefault="003015B5" w:rsidP="007C6E04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color w:val="231F20"/>
                <w:w w:val="105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00B050"/>
                <w:w w:val="105"/>
                <w:sz w:val="22"/>
                <w:szCs w:val="22"/>
              </w:rPr>
              <w:t>9-9.5</w:t>
            </w:r>
          </w:p>
        </w:tc>
        <w:tc>
          <w:tcPr>
            <w:tcW w:w="679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231F20"/>
            </w:tcBorders>
          </w:tcPr>
          <w:p w14:paraId="211744BA" w14:textId="77777777" w:rsidR="003015B5" w:rsidRPr="003015B5" w:rsidRDefault="003015B5" w:rsidP="007C6E04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color w:val="231F20"/>
                <w:w w:val="105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231F20"/>
                <w:w w:val="105"/>
                <w:sz w:val="22"/>
                <w:szCs w:val="22"/>
              </w:rPr>
              <w:t>9–9.5</w:t>
            </w:r>
          </w:p>
        </w:tc>
      </w:tr>
      <w:tr w:rsidR="003015B5" w:rsidRPr="003015B5" w14:paraId="0BBB433A" w14:textId="77777777" w:rsidTr="007C6E04">
        <w:trPr>
          <w:trHeight w:val="280"/>
        </w:trPr>
        <w:tc>
          <w:tcPr>
            <w:tcW w:w="2440" w:type="dxa"/>
            <w:tcBorders>
              <w:top w:val="single" w:sz="4" w:space="0" w:color="939598"/>
              <w:left w:val="single" w:sz="4" w:space="0" w:color="231F20"/>
              <w:bottom w:val="single" w:sz="4" w:space="0" w:color="939598"/>
              <w:right w:val="single" w:sz="4" w:space="0" w:color="939598"/>
            </w:tcBorders>
          </w:tcPr>
          <w:p w14:paraId="66F61C69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before="25" w:line="235" w:lineRule="exact"/>
              <w:rPr>
                <w:rFonts w:asciiTheme="minorBidi" w:hAnsiTheme="minorBidi" w:cstheme="minorBidi"/>
                <w:color w:val="231F20"/>
                <w:position w:val="6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231F20"/>
                <w:sz w:val="22"/>
                <w:szCs w:val="22"/>
              </w:rPr>
              <w:t xml:space="preserve">Silica (as </w:t>
            </w:r>
            <w:proofErr w:type="spellStart"/>
            <w:r w:rsidRPr="003015B5">
              <w:rPr>
                <w:rFonts w:asciiTheme="minorBidi" w:hAnsiTheme="minorBidi" w:cstheme="minorBidi"/>
                <w:color w:val="231F20"/>
                <w:sz w:val="22"/>
                <w:szCs w:val="22"/>
              </w:rPr>
              <w:t>SiO</w:t>
            </w:r>
            <w:proofErr w:type="spellEnd"/>
            <w:r w:rsidRPr="003015B5">
              <w:rPr>
                <w:rFonts w:asciiTheme="minorBidi" w:hAnsiTheme="minorBidi" w:cstheme="minorBidi"/>
                <w:color w:val="231F20"/>
                <w:position w:val="-6"/>
                <w:sz w:val="22"/>
                <w:szCs w:val="22"/>
              </w:rPr>
              <w:t>2</w:t>
            </w:r>
            <w:r w:rsidRPr="003015B5">
              <w:rPr>
                <w:rFonts w:asciiTheme="minorBidi" w:hAnsiTheme="minorBidi" w:cstheme="minorBidi"/>
                <w:color w:val="231F20"/>
                <w:sz w:val="22"/>
                <w:szCs w:val="22"/>
              </w:rPr>
              <w:t>) max</w:t>
            </w:r>
            <w:r w:rsidRPr="003015B5">
              <w:rPr>
                <w:rFonts w:asciiTheme="minorBidi" w:hAnsiTheme="minorBidi" w:cstheme="minorBidi"/>
                <w:color w:val="231F20"/>
                <w:position w:val="6"/>
                <w:sz w:val="22"/>
                <w:szCs w:val="22"/>
              </w:rPr>
              <w:t>‡</w:t>
            </w:r>
          </w:p>
        </w:tc>
        <w:tc>
          <w:tcPr>
            <w:tcW w:w="1839" w:type="dxa"/>
            <w:vMerge/>
            <w:tcBorders>
              <w:top w:val="single" w:sz="8" w:space="0" w:color="231F20"/>
              <w:left w:val="single" w:sz="4" w:space="0" w:color="939598"/>
              <w:bottom w:val="single" w:sz="4" w:space="0" w:color="231F20"/>
              <w:right w:val="single" w:sz="4" w:space="0" w:color="939598"/>
            </w:tcBorders>
          </w:tcPr>
          <w:p w14:paraId="0AACE594" w14:textId="77777777" w:rsidR="003015B5" w:rsidRPr="003015B5" w:rsidRDefault="003015B5" w:rsidP="007C6E04">
            <w:pPr>
              <w:pStyle w:val="BodyText"/>
              <w:kinsoku w:val="0"/>
              <w:overflowPunct w:val="0"/>
              <w:spacing w:before="11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5F014CA" w14:textId="77777777" w:rsidR="003015B5" w:rsidRPr="003015B5" w:rsidRDefault="003015B5" w:rsidP="007C6E04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color w:val="231F20"/>
                <w:w w:val="110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231F20"/>
                <w:w w:val="110"/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065A61CD" w14:textId="77777777" w:rsidR="003015B5" w:rsidRPr="003015B5" w:rsidRDefault="003015B5" w:rsidP="007C6E04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color w:val="231F20"/>
                <w:w w:val="110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231F20"/>
                <w:w w:val="110"/>
                <w:sz w:val="22"/>
                <w:szCs w:val="22"/>
              </w:rPr>
              <w:t>20</w:t>
            </w:r>
          </w:p>
        </w:tc>
        <w:tc>
          <w:tcPr>
            <w:tcW w:w="128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466B5D6" w14:textId="77777777" w:rsidR="003015B5" w:rsidRPr="003015B5" w:rsidRDefault="003015B5" w:rsidP="007C6E04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color w:val="231F20"/>
                <w:w w:val="109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231F20"/>
                <w:w w:val="109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035AADB6" w14:textId="77777777" w:rsidR="003015B5" w:rsidRPr="003015B5" w:rsidRDefault="003015B5" w:rsidP="007C6E04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color w:val="231F20"/>
                <w:w w:val="109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00B050"/>
                <w:w w:val="109"/>
                <w:sz w:val="22"/>
                <w:szCs w:val="22"/>
              </w:rPr>
              <w:t>2</w:t>
            </w:r>
          </w:p>
        </w:tc>
        <w:tc>
          <w:tcPr>
            <w:tcW w:w="679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231F20"/>
            </w:tcBorders>
          </w:tcPr>
          <w:p w14:paraId="48C6BFDC" w14:textId="77777777" w:rsidR="003015B5" w:rsidRPr="003015B5" w:rsidRDefault="003015B5" w:rsidP="007C6E04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color w:val="231F20"/>
                <w:w w:val="109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231F20"/>
                <w:w w:val="109"/>
                <w:sz w:val="22"/>
                <w:szCs w:val="22"/>
              </w:rPr>
              <w:t>1</w:t>
            </w:r>
          </w:p>
        </w:tc>
      </w:tr>
      <w:tr w:rsidR="003015B5" w:rsidRPr="003015B5" w14:paraId="161FBA0B" w14:textId="77777777" w:rsidTr="007C6E04">
        <w:trPr>
          <w:trHeight w:val="260"/>
        </w:trPr>
        <w:tc>
          <w:tcPr>
            <w:tcW w:w="2440" w:type="dxa"/>
            <w:tcBorders>
              <w:top w:val="single" w:sz="4" w:space="0" w:color="939598"/>
              <w:left w:val="single" w:sz="4" w:space="0" w:color="231F20"/>
              <w:bottom w:val="single" w:sz="4" w:space="0" w:color="231F20"/>
              <w:right w:val="single" w:sz="4" w:space="0" w:color="939598"/>
            </w:tcBorders>
          </w:tcPr>
          <w:p w14:paraId="2A0EB58E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line="235" w:lineRule="exact"/>
              <w:rPr>
                <w:rFonts w:asciiTheme="minorBidi" w:hAnsiTheme="minorBidi" w:cstheme="minorBidi"/>
                <w:color w:val="231F20"/>
                <w:position w:val="6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231F20"/>
                <w:sz w:val="22"/>
                <w:szCs w:val="22"/>
              </w:rPr>
              <w:t>DEHA</w:t>
            </w:r>
          </w:p>
        </w:tc>
        <w:tc>
          <w:tcPr>
            <w:tcW w:w="1839" w:type="dxa"/>
            <w:vMerge/>
            <w:tcBorders>
              <w:top w:val="single" w:sz="8" w:space="0" w:color="231F20"/>
              <w:left w:val="single" w:sz="4" w:space="0" w:color="939598"/>
              <w:bottom w:val="single" w:sz="4" w:space="0" w:color="231F20"/>
              <w:right w:val="single" w:sz="4" w:space="0" w:color="939598"/>
            </w:tcBorders>
          </w:tcPr>
          <w:p w14:paraId="1157C5E1" w14:textId="77777777" w:rsidR="003015B5" w:rsidRPr="003015B5" w:rsidRDefault="003015B5" w:rsidP="007C6E04">
            <w:pPr>
              <w:pStyle w:val="BodyText"/>
              <w:kinsoku w:val="0"/>
              <w:overflowPunct w:val="0"/>
              <w:spacing w:before="11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939598"/>
              <w:left w:val="single" w:sz="4" w:space="0" w:color="939598"/>
              <w:bottom w:val="single" w:sz="4" w:space="0" w:color="231F20"/>
              <w:right w:val="single" w:sz="4" w:space="0" w:color="939598"/>
            </w:tcBorders>
          </w:tcPr>
          <w:p w14:paraId="6F4F128A" w14:textId="77777777" w:rsidR="003015B5" w:rsidRPr="003015B5" w:rsidRDefault="003015B5" w:rsidP="007C6E04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color w:val="231F20"/>
                <w:w w:val="105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939598"/>
              <w:left w:val="single" w:sz="4" w:space="0" w:color="939598"/>
              <w:bottom w:val="single" w:sz="4" w:space="0" w:color="231F20"/>
              <w:right w:val="single" w:sz="4" w:space="0" w:color="939598"/>
            </w:tcBorders>
          </w:tcPr>
          <w:p w14:paraId="4787351D" w14:textId="77777777" w:rsidR="003015B5" w:rsidRPr="003015B5" w:rsidRDefault="003015B5" w:rsidP="007C6E04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color w:val="231F20"/>
                <w:w w:val="105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939598"/>
              <w:left w:val="single" w:sz="4" w:space="0" w:color="939598"/>
              <w:bottom w:val="single" w:sz="4" w:space="0" w:color="231F20"/>
              <w:right w:val="single" w:sz="4" w:space="0" w:color="939598"/>
            </w:tcBorders>
          </w:tcPr>
          <w:p w14:paraId="290D727A" w14:textId="77777777" w:rsidR="003015B5" w:rsidRPr="003015B5" w:rsidRDefault="003015B5" w:rsidP="007C6E04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color w:val="231F20"/>
                <w:w w:val="105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4" w:space="0" w:color="939598"/>
              <w:left w:val="single" w:sz="4" w:space="0" w:color="939598"/>
              <w:bottom w:val="single" w:sz="4" w:space="0" w:color="231F20"/>
              <w:right w:val="single" w:sz="4" w:space="0" w:color="939598"/>
            </w:tcBorders>
          </w:tcPr>
          <w:p w14:paraId="03ED7D1A" w14:textId="77777777" w:rsidR="003015B5" w:rsidRPr="003015B5" w:rsidRDefault="003015B5" w:rsidP="007C6E04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color w:val="231F20"/>
                <w:w w:val="105"/>
                <w:sz w:val="22"/>
                <w:szCs w:val="22"/>
              </w:rPr>
            </w:pPr>
            <w:r w:rsidRPr="003015B5">
              <w:rPr>
                <w:rFonts w:asciiTheme="minorBidi" w:hAnsiTheme="minorBidi" w:cstheme="minorBidi"/>
                <w:color w:val="00B050"/>
                <w:w w:val="105"/>
                <w:sz w:val="22"/>
                <w:szCs w:val="22"/>
              </w:rPr>
              <w:t>150-250</w:t>
            </w:r>
          </w:p>
        </w:tc>
        <w:tc>
          <w:tcPr>
            <w:tcW w:w="679" w:type="dxa"/>
            <w:tcBorders>
              <w:top w:val="single" w:sz="4" w:space="0" w:color="939598"/>
              <w:left w:val="single" w:sz="4" w:space="0" w:color="939598"/>
              <w:bottom w:val="single" w:sz="4" w:space="0" w:color="231F20"/>
              <w:right w:val="single" w:sz="4" w:space="0" w:color="231F20"/>
            </w:tcBorders>
          </w:tcPr>
          <w:p w14:paraId="48E50C90" w14:textId="77777777" w:rsidR="003015B5" w:rsidRPr="003015B5" w:rsidRDefault="003015B5" w:rsidP="007C6E04">
            <w:pPr>
              <w:pStyle w:val="TableParagraph"/>
              <w:kinsoku w:val="0"/>
              <w:overflowPunct w:val="0"/>
              <w:rPr>
                <w:rFonts w:asciiTheme="minorBidi" w:hAnsiTheme="minorBidi" w:cstheme="minorBidi"/>
                <w:color w:val="231F20"/>
                <w:w w:val="105"/>
                <w:sz w:val="22"/>
                <w:szCs w:val="22"/>
              </w:rPr>
            </w:pPr>
          </w:p>
        </w:tc>
      </w:tr>
      <w:tr w:rsidR="003015B5" w:rsidRPr="003015B5" w14:paraId="25FF2201" w14:textId="77777777" w:rsidTr="007C6E04">
        <w:trPr>
          <w:trHeight w:val="180"/>
        </w:trPr>
        <w:tc>
          <w:tcPr>
            <w:tcW w:w="10530" w:type="dxa"/>
            <w:gridSpan w:val="7"/>
            <w:tcBorders>
              <w:top w:val="single" w:sz="6" w:space="0" w:color="231F2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3107A5" w14:textId="77777777" w:rsidR="003015B5" w:rsidRPr="003015B5" w:rsidRDefault="003015B5" w:rsidP="007C6E04">
            <w:pPr>
              <w:pStyle w:val="TableParagraph"/>
              <w:kinsoku w:val="0"/>
              <w:overflowPunct w:val="0"/>
              <w:spacing w:before="0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47C84AC4" w14:textId="77777777" w:rsidR="003015B5" w:rsidRPr="003015B5" w:rsidRDefault="003015B5" w:rsidP="003015B5">
      <w:pPr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2453DDDC" w14:textId="77777777" w:rsid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19D0E848" w14:textId="77777777" w:rsid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0BED96F6" w14:textId="77777777" w:rsid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06C606EC" w14:textId="77777777" w:rsid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19DD649B" w14:textId="77777777" w:rsid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2B218147" w14:textId="77777777" w:rsid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45E99FFE" w14:textId="77777777" w:rsid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0A148F1C" w14:textId="77777777" w:rsid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3A407283" w14:textId="77777777" w:rsid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27627976" w14:textId="77777777" w:rsid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624F2EDC" w14:textId="77777777" w:rsid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</w:p>
    <w:p w14:paraId="69E92934" w14:textId="2CCAE065" w:rsidR="003015B5" w:rsidRPr="003015B5" w:rsidRDefault="003015B5" w:rsidP="003015B5">
      <w:pPr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b/>
          <w:bCs/>
          <w:sz w:val="22"/>
          <w:szCs w:val="22"/>
          <w:lang w:bidi="fa-IR"/>
        </w:rPr>
        <w:lastRenderedPageBreak/>
        <w:t>Evaluation Criteria</w:t>
      </w:r>
    </w:p>
    <w:p w14:paraId="30DE8E3A" w14:textId="77777777" w:rsidR="003015B5" w:rsidRPr="003015B5" w:rsidRDefault="003015B5" w:rsidP="003015B5">
      <w:p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The following Table describes the points dedicated to each parameter.</w:t>
      </w:r>
    </w:p>
    <w:p w14:paraId="650314D8" w14:textId="6915164F" w:rsidR="003015B5" w:rsidRPr="003015B5" w:rsidRDefault="003015B5" w:rsidP="003015B5">
      <w:pPr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tbl>
      <w:tblPr>
        <w:tblStyle w:val="TableGrid"/>
        <w:tblW w:w="0" w:type="auto"/>
        <w:tblInd w:w="1709" w:type="dxa"/>
        <w:tblLook w:val="04A0" w:firstRow="1" w:lastRow="0" w:firstColumn="1" w:lastColumn="0" w:noHBand="0" w:noVBand="1"/>
      </w:tblPr>
      <w:tblGrid>
        <w:gridCol w:w="4814"/>
        <w:gridCol w:w="1482"/>
      </w:tblGrid>
      <w:tr w:rsidR="003015B5" w:rsidRPr="003015B5" w14:paraId="39FF7782" w14:textId="77777777" w:rsidTr="007C6E04">
        <w:trPr>
          <w:trHeight w:val="602"/>
        </w:trPr>
        <w:tc>
          <w:tcPr>
            <w:tcW w:w="4814" w:type="dxa"/>
          </w:tcPr>
          <w:p w14:paraId="42439123" w14:textId="77777777" w:rsidR="003015B5" w:rsidRPr="003015B5" w:rsidRDefault="003015B5" w:rsidP="007C6E04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3015B5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Dosage in month</w:t>
            </w:r>
          </w:p>
        </w:tc>
        <w:tc>
          <w:tcPr>
            <w:tcW w:w="1482" w:type="dxa"/>
          </w:tcPr>
          <w:p w14:paraId="3523D06B" w14:textId="77777777" w:rsidR="003015B5" w:rsidRPr="003015B5" w:rsidRDefault="003015B5" w:rsidP="007C6E04">
            <w:pPr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bidi="fa-IR"/>
              </w:rPr>
            </w:pPr>
            <w:r w:rsidRPr="003015B5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50</w:t>
            </w:r>
            <w:r w:rsidRPr="003015B5">
              <w:rPr>
                <w:rFonts w:asciiTheme="minorBidi" w:hAnsiTheme="minorBidi" w:cstheme="minorBidi"/>
                <w:sz w:val="22"/>
                <w:szCs w:val="22"/>
                <w:rtl/>
                <w:lang w:bidi="fa-IR"/>
              </w:rPr>
              <w:t>%</w:t>
            </w:r>
          </w:p>
        </w:tc>
      </w:tr>
      <w:tr w:rsidR="003015B5" w:rsidRPr="003015B5" w14:paraId="70DEB621" w14:textId="77777777" w:rsidTr="007C6E04">
        <w:trPr>
          <w:trHeight w:val="530"/>
        </w:trPr>
        <w:tc>
          <w:tcPr>
            <w:tcW w:w="4814" w:type="dxa"/>
          </w:tcPr>
          <w:p w14:paraId="18987984" w14:textId="3E44C72D" w:rsidR="003015B5" w:rsidRPr="003015B5" w:rsidRDefault="003015B5" w:rsidP="007C6E04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3015B5">
              <w:rPr>
                <w:rFonts w:asciiTheme="minorBidi" w:hAnsiTheme="minorBidi" w:cstheme="minorBidi"/>
                <w:sz w:val="22"/>
                <w:szCs w:val="22"/>
                <w:lang w:bidi="fa-IR"/>
              </w:rPr>
              <w:t xml:space="preserve">PH in Range </w:t>
            </w:r>
          </w:p>
        </w:tc>
        <w:tc>
          <w:tcPr>
            <w:tcW w:w="1482" w:type="dxa"/>
          </w:tcPr>
          <w:p w14:paraId="2C7A74C7" w14:textId="77777777" w:rsidR="003015B5" w:rsidRPr="003015B5" w:rsidRDefault="003015B5" w:rsidP="007C6E04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3015B5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6%</w:t>
            </w:r>
          </w:p>
        </w:tc>
      </w:tr>
      <w:tr w:rsidR="003015B5" w:rsidRPr="003015B5" w14:paraId="48BA05C6" w14:textId="77777777" w:rsidTr="007C6E04">
        <w:trPr>
          <w:trHeight w:val="530"/>
        </w:trPr>
        <w:tc>
          <w:tcPr>
            <w:tcW w:w="4814" w:type="dxa"/>
          </w:tcPr>
          <w:p w14:paraId="2AFE06E7" w14:textId="77777777" w:rsidR="003015B5" w:rsidRPr="003015B5" w:rsidRDefault="003015B5" w:rsidP="007C6E04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3015B5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Phosphate Residual</w:t>
            </w:r>
          </w:p>
        </w:tc>
        <w:tc>
          <w:tcPr>
            <w:tcW w:w="1482" w:type="dxa"/>
          </w:tcPr>
          <w:p w14:paraId="6E5B8995" w14:textId="77777777" w:rsidR="003015B5" w:rsidRPr="003015B5" w:rsidRDefault="003015B5" w:rsidP="007C6E04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3015B5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6%</w:t>
            </w:r>
          </w:p>
        </w:tc>
      </w:tr>
      <w:tr w:rsidR="003015B5" w:rsidRPr="003015B5" w14:paraId="02683120" w14:textId="77777777" w:rsidTr="007C6E04">
        <w:trPr>
          <w:trHeight w:val="530"/>
        </w:trPr>
        <w:tc>
          <w:tcPr>
            <w:tcW w:w="4814" w:type="dxa"/>
          </w:tcPr>
          <w:p w14:paraId="237C6575" w14:textId="47BA1F2E" w:rsidR="003015B5" w:rsidRPr="003015B5" w:rsidRDefault="003015B5" w:rsidP="007C6E04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3015B5">
              <w:rPr>
                <w:rFonts w:asciiTheme="minorBidi" w:hAnsiTheme="minorBidi" w:cstheme="minorBidi"/>
                <w:sz w:val="22"/>
                <w:szCs w:val="22"/>
                <w:lang w:bidi="fa-IR"/>
              </w:rPr>
              <w:t xml:space="preserve">Turbine Condensate Conductivity </w:t>
            </w:r>
          </w:p>
        </w:tc>
        <w:tc>
          <w:tcPr>
            <w:tcW w:w="1482" w:type="dxa"/>
          </w:tcPr>
          <w:p w14:paraId="764CFBE3" w14:textId="77777777" w:rsidR="003015B5" w:rsidRPr="003015B5" w:rsidRDefault="003015B5" w:rsidP="007C6E04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3015B5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6%</w:t>
            </w:r>
          </w:p>
        </w:tc>
      </w:tr>
      <w:tr w:rsidR="003015B5" w:rsidRPr="003015B5" w14:paraId="62A8B003" w14:textId="77777777" w:rsidTr="007C6E04">
        <w:trPr>
          <w:trHeight w:val="530"/>
        </w:trPr>
        <w:tc>
          <w:tcPr>
            <w:tcW w:w="4814" w:type="dxa"/>
          </w:tcPr>
          <w:p w14:paraId="72313D43" w14:textId="1EBA2797" w:rsidR="003015B5" w:rsidRPr="003015B5" w:rsidRDefault="003015B5" w:rsidP="007C6E04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3015B5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Water Conductivity</w:t>
            </w:r>
          </w:p>
        </w:tc>
        <w:tc>
          <w:tcPr>
            <w:tcW w:w="1482" w:type="dxa"/>
          </w:tcPr>
          <w:p w14:paraId="66082CB9" w14:textId="77777777" w:rsidR="003015B5" w:rsidRPr="003015B5" w:rsidRDefault="003015B5" w:rsidP="007C6E04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3015B5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6%</w:t>
            </w:r>
          </w:p>
        </w:tc>
      </w:tr>
      <w:tr w:rsidR="003015B5" w:rsidRPr="003015B5" w14:paraId="15474021" w14:textId="77777777" w:rsidTr="007C6E04">
        <w:trPr>
          <w:trHeight w:val="530"/>
        </w:trPr>
        <w:tc>
          <w:tcPr>
            <w:tcW w:w="4814" w:type="dxa"/>
          </w:tcPr>
          <w:p w14:paraId="7C755820" w14:textId="26121050" w:rsidR="003015B5" w:rsidRPr="003015B5" w:rsidRDefault="003015B5" w:rsidP="007C6E04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3015B5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Silica Content</w:t>
            </w:r>
          </w:p>
        </w:tc>
        <w:tc>
          <w:tcPr>
            <w:tcW w:w="1482" w:type="dxa"/>
          </w:tcPr>
          <w:p w14:paraId="3CC2B930" w14:textId="77777777" w:rsidR="003015B5" w:rsidRPr="003015B5" w:rsidRDefault="003015B5" w:rsidP="007C6E04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3015B5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6%</w:t>
            </w:r>
          </w:p>
        </w:tc>
      </w:tr>
      <w:tr w:rsidR="003015B5" w:rsidRPr="003015B5" w14:paraId="32B55495" w14:textId="77777777" w:rsidTr="007C6E04">
        <w:trPr>
          <w:trHeight w:val="530"/>
        </w:trPr>
        <w:tc>
          <w:tcPr>
            <w:tcW w:w="4814" w:type="dxa"/>
          </w:tcPr>
          <w:p w14:paraId="6973F5B9" w14:textId="4BC771AD" w:rsidR="003015B5" w:rsidRPr="003015B5" w:rsidRDefault="003015B5" w:rsidP="007C6E04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3015B5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Technical and Educational Services</w:t>
            </w:r>
          </w:p>
        </w:tc>
        <w:tc>
          <w:tcPr>
            <w:tcW w:w="1482" w:type="dxa"/>
          </w:tcPr>
          <w:p w14:paraId="20A69BD7" w14:textId="77777777" w:rsidR="003015B5" w:rsidRPr="003015B5" w:rsidRDefault="003015B5" w:rsidP="007C6E04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3015B5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20%</w:t>
            </w:r>
          </w:p>
        </w:tc>
      </w:tr>
      <w:tr w:rsidR="003015B5" w:rsidRPr="003015B5" w14:paraId="26BB7EDF" w14:textId="77777777" w:rsidTr="007C6E04">
        <w:trPr>
          <w:trHeight w:val="530"/>
        </w:trPr>
        <w:tc>
          <w:tcPr>
            <w:tcW w:w="4814" w:type="dxa"/>
          </w:tcPr>
          <w:p w14:paraId="717AAAEC" w14:textId="36157091" w:rsidR="003015B5" w:rsidRPr="003015B5" w:rsidRDefault="003015B5" w:rsidP="007C6E04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3015B5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Plotted Diagram</w:t>
            </w:r>
          </w:p>
        </w:tc>
        <w:tc>
          <w:tcPr>
            <w:tcW w:w="1482" w:type="dxa"/>
          </w:tcPr>
          <w:p w14:paraId="09FC14ED" w14:textId="77777777" w:rsidR="003015B5" w:rsidRPr="003015B5" w:rsidRDefault="003015B5" w:rsidP="007C6E04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3015B5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Not Clear</w:t>
            </w:r>
          </w:p>
        </w:tc>
      </w:tr>
    </w:tbl>
    <w:p w14:paraId="01FF0263" w14:textId="3125BF96" w:rsidR="003015B5" w:rsidRPr="003015B5" w:rsidRDefault="003015B5" w:rsidP="003015B5">
      <w:pPr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12299455" w14:textId="02827D09" w:rsidR="003015B5" w:rsidRPr="003015B5" w:rsidRDefault="003015B5" w:rsidP="003015B5">
      <w:p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noProof/>
          <w:sz w:val="22"/>
          <w:szCs w:val="22"/>
          <w:lang w:bidi="fa-IR"/>
        </w:rPr>
        <w:drawing>
          <wp:anchor distT="0" distB="0" distL="114300" distR="114300" simplePos="0" relativeHeight="251658240" behindDoc="0" locked="0" layoutInCell="1" allowOverlap="1" wp14:anchorId="47AE4F4B" wp14:editId="78188B4F">
            <wp:simplePos x="0" y="0"/>
            <wp:positionH relativeFrom="column">
              <wp:posOffset>-214745</wp:posOffset>
            </wp:positionH>
            <wp:positionV relativeFrom="paragraph">
              <wp:posOffset>559723</wp:posOffset>
            </wp:positionV>
            <wp:extent cx="6119759" cy="3005859"/>
            <wp:effectExtent l="0" t="0" r="0" b="44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759" cy="300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015B5">
        <w:rPr>
          <w:rFonts w:asciiTheme="minorBidi" w:hAnsiTheme="minorBidi" w:cstheme="minorBidi"/>
          <w:sz w:val="22"/>
          <w:szCs w:val="22"/>
          <w:lang w:bidi="fa-IR"/>
        </w:rPr>
        <w:t>If applicable, a diagram like below will be plotted to monitor the relationship between phosphate Residual, PH and Na/PO</w:t>
      </w:r>
      <w:r w:rsidRPr="003015B5">
        <w:rPr>
          <w:rFonts w:asciiTheme="minorBidi" w:hAnsiTheme="minorBidi" w:cstheme="minorBidi"/>
          <w:sz w:val="22"/>
          <w:szCs w:val="22"/>
          <w:vertAlign w:val="subscript"/>
          <w:lang w:bidi="fa-IR"/>
        </w:rPr>
        <w:t>4</w:t>
      </w:r>
      <w:r w:rsidRPr="003015B5">
        <w:rPr>
          <w:rFonts w:asciiTheme="minorBidi" w:hAnsiTheme="minorBidi" w:cstheme="minorBidi"/>
          <w:sz w:val="22"/>
          <w:szCs w:val="22"/>
          <w:vertAlign w:val="superscript"/>
          <w:lang w:bidi="fa-IR"/>
        </w:rPr>
        <w:t>-3</w:t>
      </w:r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 molar ratio. </w:t>
      </w:r>
    </w:p>
    <w:p w14:paraId="67A661F1" w14:textId="63037CF0" w:rsidR="003015B5" w:rsidRPr="003015B5" w:rsidRDefault="003015B5" w:rsidP="003015B5">
      <w:p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lastRenderedPageBreak/>
        <w:t xml:space="preserve">Note: The Points given to different parameter might deviate by </w:t>
      </w:r>
      <m:oMath>
        <m:r>
          <w:rPr>
            <w:rFonts w:ascii="Cambria Math" w:hAnsi="Cambria Math" w:cstheme="minorBidi"/>
            <w:sz w:val="22"/>
            <w:szCs w:val="22"/>
            <w:lang w:bidi="fa-IR"/>
          </w:rPr>
          <m:t>∓10</m:t>
        </m:r>
      </m:oMath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  or another parameter might be added during actual situation.</w:t>
      </w:r>
    </w:p>
    <w:p w14:paraId="7508379C" w14:textId="77777777" w:rsidR="003015B5" w:rsidRPr="003015B5" w:rsidRDefault="003015B5" w:rsidP="003015B5">
      <w:p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Calculation Sheet</w:t>
      </w:r>
    </w:p>
    <w:p w14:paraId="574A4C70" w14:textId="77777777" w:rsidR="003015B5" w:rsidRPr="003015B5" w:rsidRDefault="003015B5" w:rsidP="003015B5">
      <w:p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Blow-Down Flow Rate</w:t>
      </w:r>
      <w:r w:rsidRPr="003015B5">
        <w:rPr>
          <w:rFonts w:asciiTheme="minorBidi" w:hAnsiTheme="minorBidi" w:cstheme="minorBidi"/>
          <w:sz w:val="22"/>
          <w:szCs w:val="22"/>
          <w:rtl/>
          <w:lang w:bidi="fa-IR"/>
        </w:rPr>
        <w:t xml:space="preserve"> </w:t>
      </w:r>
      <w:r w:rsidRPr="003015B5">
        <w:rPr>
          <w:rFonts w:asciiTheme="minorBidi" w:hAnsiTheme="minorBidi" w:cstheme="minorBidi"/>
          <w:sz w:val="22"/>
          <w:szCs w:val="22"/>
          <w:lang w:bidi="fa-IR"/>
        </w:rPr>
        <w:t>= 20 m</w:t>
      </w:r>
      <w:r w:rsidRPr="003015B5">
        <w:rPr>
          <w:rFonts w:asciiTheme="minorBidi" w:hAnsiTheme="minorBidi" w:cstheme="minorBidi"/>
          <w:sz w:val="22"/>
          <w:szCs w:val="22"/>
          <w:vertAlign w:val="superscript"/>
          <w:lang w:bidi="fa-IR"/>
        </w:rPr>
        <w:t>3</w:t>
      </w:r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 / </w:t>
      </w:r>
      <w:proofErr w:type="spellStart"/>
      <w:r w:rsidRPr="003015B5">
        <w:rPr>
          <w:rFonts w:asciiTheme="minorBidi" w:hAnsiTheme="minorBidi" w:cstheme="minorBidi"/>
          <w:sz w:val="22"/>
          <w:szCs w:val="22"/>
          <w:lang w:bidi="fa-IR"/>
        </w:rPr>
        <w:t>hr</w:t>
      </w:r>
      <w:proofErr w:type="spellEnd"/>
    </w:p>
    <w:p w14:paraId="58634CC3" w14:textId="77777777" w:rsidR="003015B5" w:rsidRPr="003015B5" w:rsidRDefault="003015B5" w:rsidP="003015B5">
      <w:p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>Phosphate Residual = 10 ppm</w:t>
      </w:r>
    </w:p>
    <w:p w14:paraId="7484BA24" w14:textId="77777777" w:rsidR="003015B5" w:rsidRPr="003015B5" w:rsidRDefault="003015B5" w:rsidP="003015B5">
      <w:pPr>
        <w:jc w:val="both"/>
        <w:rPr>
          <w:rFonts w:asciiTheme="minorBidi" w:eastAsiaTheme="minorEastAsia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Phosphate Make-up Flow Rate = </w:t>
      </w:r>
      <m:oMath>
        <m:r>
          <w:rPr>
            <w:rFonts w:ascii="Cambria Math" w:hAnsi="Cambria Math" w:cstheme="minorBidi"/>
            <w:sz w:val="22"/>
            <w:szCs w:val="22"/>
            <w:lang w:bidi="fa-IR"/>
          </w:rPr>
          <m:t>20 ×1000×10×24×30 =144 Kg Active</m:t>
        </m:r>
      </m:oMath>
    </w:p>
    <w:p w14:paraId="22E5E719" w14:textId="77777777" w:rsidR="003015B5" w:rsidRPr="003015B5" w:rsidRDefault="003015B5" w:rsidP="003015B5">
      <w:pPr>
        <w:jc w:val="both"/>
        <w:rPr>
          <w:rFonts w:asciiTheme="minorBidi" w:eastAsiaTheme="minorEastAsia" w:hAnsiTheme="minorBidi" w:cstheme="minorBidi"/>
          <w:sz w:val="22"/>
          <w:szCs w:val="22"/>
          <w:lang w:bidi="fa-IR"/>
        </w:rPr>
      </w:pPr>
      <w:r w:rsidRPr="003015B5">
        <w:rPr>
          <w:rFonts w:asciiTheme="minorBidi" w:eastAsiaTheme="minorEastAsia" w:hAnsiTheme="minorBidi" w:cstheme="minorBidi"/>
          <w:sz w:val="22"/>
          <w:szCs w:val="22"/>
          <w:lang w:bidi="fa-IR"/>
        </w:rPr>
        <w:t>Supposedly each Gallon contains 200 kg of 6% Phosphate, then:</w:t>
      </w:r>
    </w:p>
    <w:p w14:paraId="68DF72D6" w14:textId="77777777" w:rsidR="003015B5" w:rsidRPr="003015B5" w:rsidRDefault="003015B5" w:rsidP="003015B5">
      <w:pPr>
        <w:jc w:val="both"/>
        <w:rPr>
          <w:rFonts w:asciiTheme="minorBidi" w:eastAsiaTheme="minorEastAsia" w:hAnsiTheme="minorBidi" w:cstheme="minorBidi"/>
          <w:sz w:val="22"/>
          <w:szCs w:val="22"/>
          <w:lang w:bidi="fa-IR"/>
        </w:rPr>
      </w:pPr>
      <w:r w:rsidRPr="003015B5">
        <w:rPr>
          <w:rFonts w:asciiTheme="minorBidi" w:eastAsiaTheme="minorEastAsia" w:hAnsiTheme="minorBidi" w:cstheme="minorBidi"/>
          <w:sz w:val="22"/>
          <w:szCs w:val="22"/>
          <w:lang w:bidi="fa-IR"/>
        </w:rPr>
        <w:t xml:space="preserve">Active in each Gallon = </w:t>
      </w:r>
      <m:oMath>
        <m:r>
          <w:rPr>
            <w:rFonts w:ascii="Cambria Math" w:eastAsiaTheme="minorEastAsia" w:hAnsi="Cambria Math" w:cstheme="minorBidi"/>
            <w:sz w:val="22"/>
            <w:szCs w:val="22"/>
            <w:lang w:bidi="fa-IR"/>
          </w:rPr>
          <m:t>200 ×0.06=12 Kg</m:t>
        </m:r>
      </m:oMath>
    </w:p>
    <w:p w14:paraId="5F4563E4" w14:textId="77777777" w:rsidR="003015B5" w:rsidRPr="003015B5" w:rsidRDefault="003015B5" w:rsidP="003015B5">
      <w:pPr>
        <w:jc w:val="both"/>
        <w:rPr>
          <w:rFonts w:asciiTheme="minorBidi" w:eastAsiaTheme="minorEastAsia" w:hAnsiTheme="minorBidi" w:cstheme="minorBidi"/>
          <w:sz w:val="22"/>
          <w:szCs w:val="22"/>
          <w:lang w:bidi="fa-IR"/>
        </w:rPr>
      </w:pPr>
      <w:r w:rsidRPr="003015B5">
        <w:rPr>
          <w:rFonts w:asciiTheme="minorBidi" w:eastAsiaTheme="minorEastAsia" w:hAnsiTheme="minorBidi" w:cstheme="minorBidi"/>
          <w:sz w:val="22"/>
          <w:szCs w:val="22"/>
          <w:lang w:bidi="fa-IR"/>
        </w:rPr>
        <w:t>Required Phosphate Dosage = 144/12 = 12 Gallons / month</w:t>
      </w:r>
    </w:p>
    <w:p w14:paraId="04160E1A" w14:textId="77777777" w:rsidR="003015B5" w:rsidRPr="003015B5" w:rsidRDefault="003015B5" w:rsidP="003015B5">
      <w:pPr>
        <w:jc w:val="both"/>
        <w:rPr>
          <w:rFonts w:asciiTheme="minorBidi" w:eastAsiaTheme="minorEastAsia" w:hAnsiTheme="minorBidi" w:cstheme="minorBidi"/>
          <w:sz w:val="22"/>
          <w:szCs w:val="22"/>
          <w:lang w:bidi="fa-IR"/>
        </w:rPr>
      </w:pPr>
      <w:r w:rsidRPr="003015B5">
        <w:rPr>
          <w:rFonts w:asciiTheme="minorBidi" w:eastAsiaTheme="minorEastAsia" w:hAnsiTheme="minorBidi" w:cstheme="minorBidi"/>
          <w:sz w:val="22"/>
          <w:szCs w:val="22"/>
          <w:lang w:bidi="fa-IR"/>
        </w:rPr>
        <w:t xml:space="preserve">Required Weight = </w:t>
      </w:r>
      <m:oMath>
        <m:r>
          <w:rPr>
            <w:rFonts w:ascii="Cambria Math" w:eastAsiaTheme="minorEastAsia" w:hAnsi="Cambria Math" w:cstheme="minorBidi"/>
            <w:sz w:val="22"/>
            <w:szCs w:val="22"/>
            <w:lang w:bidi="fa-IR"/>
          </w:rPr>
          <m:t>12 ×200=2400 Kg</m:t>
        </m:r>
      </m:oMath>
    </w:p>
    <w:p w14:paraId="5D27C0FA" w14:textId="77777777" w:rsidR="003015B5" w:rsidRPr="003015B5" w:rsidRDefault="003015B5" w:rsidP="003015B5">
      <w:pPr>
        <w:jc w:val="both"/>
        <w:rPr>
          <w:rFonts w:asciiTheme="minorBidi" w:eastAsiaTheme="minorEastAsia" w:hAnsiTheme="minorBidi" w:cstheme="minorBidi"/>
          <w:sz w:val="22"/>
          <w:szCs w:val="22"/>
          <w:lang w:bidi="fa-IR"/>
        </w:rPr>
      </w:pPr>
      <w:r w:rsidRPr="003015B5">
        <w:rPr>
          <w:rFonts w:asciiTheme="minorBidi" w:eastAsiaTheme="minorEastAsia" w:hAnsiTheme="minorBidi" w:cstheme="minorBidi"/>
          <w:sz w:val="22"/>
          <w:szCs w:val="22"/>
          <w:lang w:bidi="fa-IR"/>
        </w:rPr>
        <w:t>Note that if the Required Phosphate Residual is 5 ppm, then:</w:t>
      </w:r>
    </w:p>
    <w:p w14:paraId="5923263D" w14:textId="77777777" w:rsidR="003015B5" w:rsidRPr="003015B5" w:rsidRDefault="003015B5" w:rsidP="003015B5">
      <w:pPr>
        <w:jc w:val="both"/>
        <w:rPr>
          <w:rFonts w:asciiTheme="minorBidi" w:eastAsiaTheme="minorEastAsia" w:hAnsiTheme="minorBidi" w:cstheme="minorBidi"/>
          <w:sz w:val="22"/>
          <w:szCs w:val="22"/>
          <w:lang w:bidi="fa-IR"/>
        </w:rPr>
      </w:pPr>
      <w:r w:rsidRPr="003015B5">
        <w:rPr>
          <w:rFonts w:asciiTheme="minorBidi" w:eastAsiaTheme="minorEastAsia" w:hAnsiTheme="minorBidi" w:cstheme="minorBidi"/>
          <w:sz w:val="22"/>
          <w:szCs w:val="22"/>
          <w:lang w:bidi="fa-IR"/>
        </w:rPr>
        <w:t>The required Dosage would be 1200 Kg</w:t>
      </w:r>
    </w:p>
    <w:p w14:paraId="347ECFD2" w14:textId="77777777" w:rsidR="003015B5" w:rsidRPr="003015B5" w:rsidRDefault="003015B5" w:rsidP="003015B5">
      <w:pPr>
        <w:jc w:val="both"/>
        <w:rPr>
          <w:rFonts w:asciiTheme="minorBidi" w:eastAsiaTheme="minorEastAsia" w:hAnsiTheme="minorBidi" w:cstheme="minorBidi"/>
          <w:sz w:val="22"/>
          <w:szCs w:val="22"/>
          <w:rtl/>
          <w:lang w:bidi="fa-IR"/>
        </w:rPr>
      </w:pPr>
    </w:p>
    <w:p w14:paraId="7FF78713" w14:textId="77777777" w:rsidR="003015B5" w:rsidRPr="003015B5" w:rsidRDefault="003015B5" w:rsidP="003015B5">
      <w:pPr>
        <w:jc w:val="both"/>
        <w:rPr>
          <w:rFonts w:asciiTheme="minorBidi" w:eastAsiaTheme="minorEastAsia" w:hAnsiTheme="minorBidi" w:cstheme="minorBidi"/>
          <w:color w:val="0070C0"/>
          <w:sz w:val="22"/>
          <w:szCs w:val="22"/>
          <w:lang w:bidi="fa-IR"/>
        </w:rPr>
      </w:pPr>
      <w:r w:rsidRPr="003015B5">
        <w:rPr>
          <w:rFonts w:asciiTheme="minorBidi" w:eastAsiaTheme="minorEastAsia" w:hAnsiTheme="minorBidi" w:cstheme="minorBidi"/>
          <w:color w:val="0070C0"/>
          <w:sz w:val="22"/>
          <w:szCs w:val="22"/>
          <w:lang w:bidi="fa-IR"/>
        </w:rPr>
        <w:t>Steam Flow Rate = 200 m</w:t>
      </w:r>
      <w:r w:rsidRPr="003015B5">
        <w:rPr>
          <w:rFonts w:asciiTheme="minorBidi" w:eastAsiaTheme="minorEastAsia" w:hAnsiTheme="minorBidi" w:cstheme="minorBidi"/>
          <w:color w:val="0070C0"/>
          <w:sz w:val="22"/>
          <w:szCs w:val="22"/>
          <w:vertAlign w:val="superscript"/>
          <w:lang w:bidi="fa-IR"/>
        </w:rPr>
        <w:t>3</w:t>
      </w:r>
      <w:r w:rsidRPr="003015B5">
        <w:rPr>
          <w:rFonts w:asciiTheme="minorBidi" w:eastAsiaTheme="minorEastAsia" w:hAnsiTheme="minorBidi" w:cstheme="minorBidi"/>
          <w:color w:val="0070C0"/>
          <w:sz w:val="22"/>
          <w:szCs w:val="22"/>
          <w:lang w:bidi="fa-IR"/>
        </w:rPr>
        <w:t>/hr.</w:t>
      </w:r>
    </w:p>
    <w:p w14:paraId="5605D14C" w14:textId="77777777" w:rsidR="003015B5" w:rsidRPr="003015B5" w:rsidRDefault="003015B5" w:rsidP="003015B5">
      <w:pPr>
        <w:jc w:val="both"/>
        <w:rPr>
          <w:rFonts w:asciiTheme="minorBidi" w:eastAsiaTheme="minorEastAsia" w:hAnsiTheme="minorBidi" w:cstheme="minorBidi"/>
          <w:color w:val="0070C0"/>
          <w:sz w:val="22"/>
          <w:szCs w:val="22"/>
          <w:lang w:bidi="fa-IR"/>
        </w:rPr>
      </w:pPr>
      <w:r w:rsidRPr="003015B5">
        <w:rPr>
          <w:rFonts w:asciiTheme="minorBidi" w:eastAsiaTheme="minorEastAsia" w:hAnsiTheme="minorBidi" w:cstheme="minorBidi"/>
          <w:color w:val="0070C0"/>
          <w:sz w:val="22"/>
          <w:szCs w:val="22"/>
          <w:lang w:bidi="fa-IR"/>
        </w:rPr>
        <w:t xml:space="preserve">Mg/l of different Amines needed to maintain the PH between 9-9.5 is approximately 4-5 mg/l, then the </w:t>
      </w:r>
      <w:proofErr w:type="gramStart"/>
      <w:r w:rsidRPr="003015B5">
        <w:rPr>
          <w:rFonts w:asciiTheme="minorBidi" w:eastAsiaTheme="minorEastAsia" w:hAnsiTheme="minorBidi" w:cstheme="minorBidi"/>
          <w:color w:val="0070C0"/>
          <w:sz w:val="22"/>
          <w:szCs w:val="22"/>
          <w:lang w:bidi="fa-IR"/>
        </w:rPr>
        <w:t>amount</w:t>
      </w:r>
      <w:proofErr w:type="gramEnd"/>
      <w:r w:rsidRPr="003015B5">
        <w:rPr>
          <w:rFonts w:asciiTheme="minorBidi" w:eastAsiaTheme="minorEastAsia" w:hAnsiTheme="minorBidi" w:cstheme="minorBidi"/>
          <w:color w:val="0070C0"/>
          <w:sz w:val="22"/>
          <w:szCs w:val="22"/>
          <w:lang w:bidi="fa-IR"/>
        </w:rPr>
        <w:t xml:space="preserve"> of Amines needed for one month would be:</w:t>
      </w:r>
    </w:p>
    <w:p w14:paraId="383B31F1" w14:textId="77777777" w:rsidR="003015B5" w:rsidRPr="003015B5" w:rsidRDefault="003015B5" w:rsidP="003015B5">
      <w:pPr>
        <w:jc w:val="both"/>
        <w:rPr>
          <w:rFonts w:asciiTheme="minorBidi" w:eastAsiaTheme="minorEastAsia" w:hAnsiTheme="minorBidi" w:cstheme="minorBidi"/>
          <w:color w:val="0070C0"/>
          <w:sz w:val="22"/>
          <w:szCs w:val="22"/>
          <w:lang w:bidi="fa-IR"/>
        </w:rPr>
      </w:pPr>
      <w:r w:rsidRPr="003015B5">
        <w:rPr>
          <w:rFonts w:asciiTheme="minorBidi" w:eastAsiaTheme="minorEastAsia" w:hAnsiTheme="minorBidi" w:cstheme="minorBidi"/>
          <w:color w:val="0070C0"/>
          <w:sz w:val="22"/>
          <w:szCs w:val="22"/>
          <w:lang w:bidi="fa-IR"/>
        </w:rPr>
        <w:t xml:space="preserve">Amines Make-up Flow Rate = </w:t>
      </w:r>
      <m:oMath>
        <m:r>
          <w:rPr>
            <w:rFonts w:ascii="Cambria Math" w:hAnsi="Cambria Math" w:cstheme="minorBidi"/>
            <w:color w:val="0070C0"/>
            <w:sz w:val="22"/>
            <w:szCs w:val="22"/>
            <w:lang w:bidi="fa-IR"/>
          </w:rPr>
          <m:t>200 ×1000×4×24×30=576 Kg/month</m:t>
        </m:r>
      </m:oMath>
      <w:r w:rsidRPr="003015B5">
        <w:rPr>
          <w:rFonts w:asciiTheme="minorBidi" w:eastAsiaTheme="minorEastAsia" w:hAnsiTheme="minorBidi" w:cstheme="minorBidi"/>
          <w:color w:val="0070C0"/>
          <w:sz w:val="22"/>
          <w:szCs w:val="22"/>
          <w:lang w:bidi="fa-IR"/>
        </w:rPr>
        <w:t xml:space="preserve"> Active</w:t>
      </w:r>
    </w:p>
    <w:p w14:paraId="51F7C284" w14:textId="77777777" w:rsidR="003015B5" w:rsidRPr="003015B5" w:rsidRDefault="003015B5" w:rsidP="003015B5">
      <w:pPr>
        <w:jc w:val="both"/>
        <w:rPr>
          <w:rFonts w:asciiTheme="minorBidi" w:eastAsiaTheme="minorEastAsia" w:hAnsiTheme="minorBidi" w:cstheme="minorBidi"/>
          <w:color w:val="0070C0"/>
          <w:sz w:val="22"/>
          <w:szCs w:val="22"/>
          <w:lang w:bidi="fa-IR"/>
        </w:rPr>
      </w:pPr>
      <w:r w:rsidRPr="003015B5">
        <w:rPr>
          <w:rFonts w:asciiTheme="minorBidi" w:eastAsiaTheme="minorEastAsia" w:hAnsiTheme="minorBidi" w:cstheme="minorBidi"/>
          <w:color w:val="0070C0"/>
          <w:sz w:val="22"/>
          <w:szCs w:val="22"/>
          <w:lang w:bidi="fa-IR"/>
        </w:rPr>
        <w:t>Supposedly each Gallon contains 200 kg of 40 % Amine, then:</w:t>
      </w:r>
    </w:p>
    <w:p w14:paraId="28EE253C" w14:textId="77777777" w:rsidR="003015B5" w:rsidRPr="003015B5" w:rsidRDefault="003015B5" w:rsidP="003015B5">
      <w:pPr>
        <w:jc w:val="both"/>
        <w:rPr>
          <w:rFonts w:asciiTheme="minorBidi" w:eastAsiaTheme="minorEastAsia" w:hAnsiTheme="minorBidi" w:cstheme="minorBidi"/>
          <w:color w:val="0070C0"/>
          <w:sz w:val="22"/>
          <w:szCs w:val="22"/>
          <w:lang w:bidi="fa-IR"/>
        </w:rPr>
      </w:pPr>
      <w:r w:rsidRPr="003015B5">
        <w:rPr>
          <w:rFonts w:asciiTheme="minorBidi" w:eastAsiaTheme="minorEastAsia" w:hAnsiTheme="minorBidi" w:cstheme="minorBidi"/>
          <w:color w:val="0070C0"/>
          <w:sz w:val="22"/>
          <w:szCs w:val="22"/>
          <w:lang w:bidi="fa-IR"/>
        </w:rPr>
        <w:t xml:space="preserve">Active in each Gallon = </w:t>
      </w:r>
      <m:oMath>
        <m:r>
          <w:rPr>
            <w:rFonts w:ascii="Cambria Math" w:eastAsiaTheme="minorEastAsia" w:hAnsi="Cambria Math" w:cstheme="minorBidi"/>
            <w:color w:val="0070C0"/>
            <w:sz w:val="22"/>
            <w:szCs w:val="22"/>
            <w:lang w:bidi="fa-IR"/>
          </w:rPr>
          <m:t>200 ×0.4=80 Kg</m:t>
        </m:r>
      </m:oMath>
    </w:p>
    <w:p w14:paraId="53173C1F" w14:textId="77777777" w:rsidR="003015B5" w:rsidRPr="003015B5" w:rsidRDefault="003015B5" w:rsidP="003015B5">
      <w:pPr>
        <w:jc w:val="both"/>
        <w:rPr>
          <w:rFonts w:asciiTheme="minorBidi" w:eastAsiaTheme="minorEastAsia" w:hAnsiTheme="minorBidi" w:cstheme="minorBidi"/>
          <w:color w:val="0070C0"/>
          <w:sz w:val="22"/>
          <w:szCs w:val="22"/>
          <w:lang w:bidi="fa-IR"/>
        </w:rPr>
      </w:pPr>
      <w:r w:rsidRPr="003015B5">
        <w:rPr>
          <w:rFonts w:asciiTheme="minorBidi" w:eastAsiaTheme="minorEastAsia" w:hAnsiTheme="minorBidi" w:cstheme="minorBidi"/>
          <w:color w:val="0070C0"/>
          <w:sz w:val="22"/>
          <w:szCs w:val="22"/>
          <w:lang w:bidi="fa-IR"/>
        </w:rPr>
        <w:t>Required Amines Dosage = 576 / 80 = 7 Gallons / month</w:t>
      </w:r>
    </w:p>
    <w:p w14:paraId="3D6A5C7C" w14:textId="77777777" w:rsidR="003015B5" w:rsidRPr="003015B5" w:rsidRDefault="003015B5" w:rsidP="003015B5">
      <w:pPr>
        <w:jc w:val="both"/>
        <w:rPr>
          <w:rFonts w:asciiTheme="minorBidi" w:eastAsiaTheme="minorEastAsia" w:hAnsiTheme="minorBidi" w:cstheme="minorBidi"/>
          <w:color w:val="0070C0"/>
          <w:sz w:val="22"/>
          <w:szCs w:val="22"/>
          <w:lang w:bidi="fa-IR"/>
        </w:rPr>
      </w:pPr>
      <w:r w:rsidRPr="003015B5">
        <w:rPr>
          <w:rFonts w:asciiTheme="minorBidi" w:eastAsiaTheme="minorEastAsia" w:hAnsiTheme="minorBidi" w:cstheme="minorBidi"/>
          <w:color w:val="0070C0"/>
          <w:sz w:val="22"/>
          <w:szCs w:val="22"/>
          <w:lang w:bidi="fa-IR"/>
        </w:rPr>
        <w:t xml:space="preserve">Required Weight: </w:t>
      </w:r>
      <m:oMath>
        <m:r>
          <w:rPr>
            <w:rFonts w:ascii="Cambria Math" w:eastAsiaTheme="minorEastAsia" w:hAnsi="Cambria Math" w:cstheme="minorBidi"/>
            <w:color w:val="0070C0"/>
            <w:sz w:val="22"/>
            <w:szCs w:val="22"/>
            <w:lang w:bidi="fa-IR"/>
          </w:rPr>
          <m:t>7 ×200=1400 Kg</m:t>
        </m:r>
      </m:oMath>
    </w:p>
    <w:p w14:paraId="346AD81D" w14:textId="77777777" w:rsidR="003015B5" w:rsidRPr="003015B5" w:rsidRDefault="003015B5" w:rsidP="003015B5">
      <w:pPr>
        <w:jc w:val="both"/>
        <w:rPr>
          <w:rFonts w:asciiTheme="minorBidi" w:eastAsiaTheme="minorEastAsia" w:hAnsiTheme="minorBidi" w:cstheme="minorBidi"/>
          <w:color w:val="0070C0"/>
          <w:sz w:val="22"/>
          <w:szCs w:val="22"/>
          <w:lang w:bidi="fa-IR"/>
        </w:rPr>
      </w:pPr>
      <w:r w:rsidRPr="003015B5">
        <w:rPr>
          <w:rFonts w:asciiTheme="minorBidi" w:eastAsiaTheme="minorEastAsia" w:hAnsiTheme="minorBidi" w:cstheme="minorBidi"/>
          <w:color w:val="0070C0"/>
          <w:sz w:val="22"/>
          <w:szCs w:val="22"/>
          <w:lang w:bidi="fa-IR"/>
        </w:rPr>
        <w:t>It is a theoretical calculation, but in practice, less amount of Amine is needed. As a guideline, it is about 1 Ton per month.</w:t>
      </w:r>
    </w:p>
    <w:p w14:paraId="01F1ACED" w14:textId="77777777" w:rsidR="003015B5" w:rsidRPr="003015B5" w:rsidRDefault="003015B5" w:rsidP="003015B5">
      <w:pPr>
        <w:jc w:val="both"/>
        <w:rPr>
          <w:rFonts w:asciiTheme="minorBidi" w:eastAsiaTheme="minorEastAsia" w:hAnsiTheme="minorBidi" w:cstheme="minorBidi"/>
          <w:color w:val="FF0000"/>
          <w:sz w:val="22"/>
          <w:szCs w:val="22"/>
          <w:lang w:bidi="fa-IR"/>
        </w:rPr>
      </w:pPr>
      <w:r w:rsidRPr="003015B5">
        <w:rPr>
          <w:rFonts w:asciiTheme="minorBidi" w:eastAsiaTheme="minorEastAsia" w:hAnsiTheme="minorBidi" w:cstheme="minorBidi"/>
          <w:color w:val="FF0000"/>
          <w:sz w:val="22"/>
          <w:szCs w:val="22"/>
          <w:lang w:bidi="fa-IR"/>
        </w:rPr>
        <w:t>Note that 40% of Amine is a common concentration and the providers may increase the concentration at their will.</w:t>
      </w:r>
    </w:p>
    <w:p w14:paraId="2F83B227" w14:textId="77777777" w:rsidR="003015B5" w:rsidRPr="003015B5" w:rsidRDefault="003015B5" w:rsidP="003015B5">
      <w:pPr>
        <w:jc w:val="both"/>
        <w:rPr>
          <w:rFonts w:asciiTheme="minorBidi" w:eastAsiaTheme="minorEastAsia" w:hAnsiTheme="minorBidi" w:cstheme="minorBidi"/>
          <w:sz w:val="22"/>
          <w:szCs w:val="22"/>
          <w:lang w:bidi="fa-IR"/>
        </w:rPr>
      </w:pPr>
    </w:p>
    <w:p w14:paraId="6A564288" w14:textId="77777777" w:rsidR="003015B5" w:rsidRPr="003015B5" w:rsidRDefault="003015B5" w:rsidP="003015B5">
      <w:pPr>
        <w:jc w:val="both"/>
        <w:rPr>
          <w:rFonts w:asciiTheme="minorBidi" w:eastAsiaTheme="minorEastAsia" w:hAnsiTheme="minorBidi" w:cstheme="minorBidi"/>
          <w:sz w:val="22"/>
          <w:szCs w:val="22"/>
          <w:lang w:bidi="fa-IR"/>
        </w:rPr>
      </w:pPr>
    </w:p>
    <w:p w14:paraId="1062CF59" w14:textId="77777777" w:rsidR="003015B5" w:rsidRDefault="003015B5" w:rsidP="003015B5">
      <w:pPr>
        <w:jc w:val="both"/>
        <w:rPr>
          <w:rFonts w:asciiTheme="minorBidi" w:eastAsiaTheme="minorEastAsia" w:hAnsiTheme="minorBidi" w:cstheme="minorBidi"/>
          <w:sz w:val="22"/>
          <w:szCs w:val="22"/>
          <w:lang w:bidi="fa-IR"/>
        </w:rPr>
      </w:pPr>
    </w:p>
    <w:p w14:paraId="0A434D60" w14:textId="17DCE5A6" w:rsidR="003015B5" w:rsidRPr="003015B5" w:rsidRDefault="003015B5" w:rsidP="003015B5">
      <w:pPr>
        <w:jc w:val="both"/>
        <w:rPr>
          <w:rFonts w:asciiTheme="minorBidi" w:eastAsiaTheme="minorEastAsia" w:hAnsiTheme="minorBidi" w:cstheme="minorBidi"/>
          <w:sz w:val="22"/>
          <w:szCs w:val="22"/>
          <w:lang w:bidi="fa-IR"/>
        </w:rPr>
      </w:pPr>
      <w:r w:rsidRPr="003015B5">
        <w:rPr>
          <w:rFonts w:asciiTheme="minorBidi" w:eastAsiaTheme="minorEastAsia" w:hAnsiTheme="minorBidi" w:cstheme="minorBidi"/>
          <w:sz w:val="22"/>
          <w:szCs w:val="22"/>
          <w:lang w:bidi="fa-IR"/>
        </w:rPr>
        <w:lastRenderedPageBreak/>
        <w:t>References:</w:t>
      </w:r>
    </w:p>
    <w:p w14:paraId="52FC19EA" w14:textId="77777777" w:rsidR="003015B5" w:rsidRPr="003015B5" w:rsidRDefault="003015B5" w:rsidP="003015B5">
      <w:pPr>
        <w:pStyle w:val="ListParagraph"/>
        <w:numPr>
          <w:ilvl w:val="0"/>
          <w:numId w:val="13"/>
        </w:numPr>
        <w:jc w:val="both"/>
        <w:rPr>
          <w:rFonts w:asciiTheme="minorBidi" w:eastAsiaTheme="minorEastAsia" w:hAnsiTheme="minorBidi" w:cstheme="minorBidi"/>
          <w:sz w:val="22"/>
          <w:szCs w:val="22"/>
          <w:lang w:bidi="fa-IR"/>
        </w:rPr>
      </w:pPr>
      <w:r w:rsidRPr="003015B5">
        <w:rPr>
          <w:rFonts w:asciiTheme="minorBidi" w:eastAsiaTheme="minorEastAsia" w:hAnsiTheme="minorBidi" w:cstheme="minorBidi"/>
          <w:sz w:val="22"/>
          <w:szCs w:val="22"/>
          <w:lang w:bidi="fa-IR"/>
        </w:rPr>
        <w:t xml:space="preserve">Nalco Water Handbook </w:t>
      </w:r>
    </w:p>
    <w:p w14:paraId="2C7B0F22" w14:textId="77777777" w:rsidR="003015B5" w:rsidRPr="003015B5" w:rsidRDefault="003015B5" w:rsidP="003015B5">
      <w:pPr>
        <w:pStyle w:val="ListParagraph"/>
        <w:numPr>
          <w:ilvl w:val="0"/>
          <w:numId w:val="13"/>
        </w:numPr>
        <w:jc w:val="both"/>
        <w:rPr>
          <w:rFonts w:asciiTheme="minorBidi" w:eastAsiaTheme="minorEastAsia" w:hAnsiTheme="minorBidi" w:cstheme="minorBidi"/>
          <w:sz w:val="22"/>
          <w:szCs w:val="22"/>
          <w:lang w:bidi="fa-IR"/>
        </w:rPr>
      </w:pPr>
      <w:r w:rsidRPr="003015B5">
        <w:rPr>
          <w:rFonts w:asciiTheme="minorBidi" w:eastAsiaTheme="minorEastAsia" w:hAnsiTheme="minorBidi" w:cstheme="minorBidi"/>
          <w:sz w:val="22"/>
          <w:szCs w:val="22"/>
          <w:lang w:bidi="fa-IR"/>
        </w:rPr>
        <w:t>Association Water Technology</w:t>
      </w:r>
    </w:p>
    <w:p w14:paraId="08005F20" w14:textId="77777777" w:rsidR="003015B5" w:rsidRPr="003015B5" w:rsidRDefault="003015B5" w:rsidP="003015B5">
      <w:pPr>
        <w:pStyle w:val="ListParagraph"/>
        <w:numPr>
          <w:ilvl w:val="0"/>
          <w:numId w:val="13"/>
        </w:numPr>
        <w:jc w:val="both"/>
        <w:rPr>
          <w:rFonts w:asciiTheme="minorBidi" w:eastAsiaTheme="minorEastAsia" w:hAnsiTheme="minorBidi" w:cstheme="minorBidi"/>
          <w:sz w:val="22"/>
          <w:szCs w:val="22"/>
          <w:lang w:bidi="fa-IR"/>
        </w:rPr>
      </w:pPr>
      <w:r w:rsidRPr="003015B5">
        <w:rPr>
          <w:rFonts w:asciiTheme="minorBidi" w:eastAsiaTheme="minorEastAsia" w:hAnsiTheme="minorBidi" w:cstheme="minorBidi"/>
          <w:sz w:val="22"/>
          <w:szCs w:val="22"/>
          <w:lang w:bidi="fa-IR"/>
        </w:rPr>
        <w:t>Kurita (Japanese Water Standards)</w:t>
      </w:r>
    </w:p>
    <w:p w14:paraId="114E04F4" w14:textId="77777777" w:rsidR="003015B5" w:rsidRPr="003015B5" w:rsidRDefault="003015B5" w:rsidP="003015B5">
      <w:pPr>
        <w:jc w:val="both"/>
        <w:rPr>
          <w:rFonts w:asciiTheme="minorBidi" w:eastAsiaTheme="minorEastAsia" w:hAnsiTheme="minorBidi" w:cstheme="minorBidi"/>
          <w:sz w:val="22"/>
          <w:szCs w:val="22"/>
          <w:lang w:bidi="fa-IR"/>
        </w:rPr>
      </w:pPr>
    </w:p>
    <w:p w14:paraId="7920AC33" w14:textId="77777777" w:rsidR="003015B5" w:rsidRPr="003015B5" w:rsidRDefault="003015B5" w:rsidP="003015B5">
      <w:pPr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757B1D21" w14:textId="77777777" w:rsidR="003015B5" w:rsidRPr="003015B5" w:rsidRDefault="003015B5" w:rsidP="003015B5">
      <w:pPr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0F197DE4" w14:textId="77777777" w:rsidR="003015B5" w:rsidRPr="003015B5" w:rsidRDefault="003015B5" w:rsidP="003015B5">
      <w:pPr>
        <w:ind w:left="360"/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</w:p>
    <w:p w14:paraId="5FFF53E4" w14:textId="77777777" w:rsidR="003015B5" w:rsidRPr="003015B5" w:rsidRDefault="003015B5" w:rsidP="003015B5">
      <w:pPr>
        <w:ind w:left="360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61423748" w14:textId="77777777" w:rsidR="003015B5" w:rsidRPr="003015B5" w:rsidRDefault="003015B5" w:rsidP="003015B5">
      <w:pPr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444F9CBF" w14:textId="77777777" w:rsidR="003015B5" w:rsidRPr="003015B5" w:rsidRDefault="003015B5" w:rsidP="003015B5">
      <w:pPr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3D3D3230" w14:textId="77777777" w:rsidR="003015B5" w:rsidRPr="003015B5" w:rsidRDefault="003015B5" w:rsidP="003015B5">
      <w:pPr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3015B5"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</w:p>
    <w:p w14:paraId="6FBB3D5E" w14:textId="77777777" w:rsidR="003015B5" w:rsidRPr="003015B5" w:rsidRDefault="003015B5" w:rsidP="003015B5">
      <w:pPr>
        <w:jc w:val="center"/>
        <w:rPr>
          <w:rFonts w:asciiTheme="minorBidi" w:hAnsiTheme="minorBidi" w:cstheme="minorBidi"/>
          <w:sz w:val="22"/>
          <w:szCs w:val="22"/>
          <w:lang w:bidi="fa-IR"/>
        </w:rPr>
      </w:pPr>
    </w:p>
    <w:p w14:paraId="7D2E287F" w14:textId="77777777" w:rsidR="003015B5" w:rsidRPr="003015B5" w:rsidRDefault="003015B5" w:rsidP="003015B5">
      <w:pPr>
        <w:rPr>
          <w:rFonts w:asciiTheme="minorBidi" w:hAnsiTheme="minorBidi" w:cstheme="minorBidi"/>
          <w:sz w:val="22"/>
          <w:szCs w:val="22"/>
          <w:lang w:bidi="fa-IR"/>
        </w:rPr>
      </w:pPr>
    </w:p>
    <w:p w14:paraId="6ED478F5" w14:textId="77777777" w:rsidR="003015B5" w:rsidRPr="003015B5" w:rsidRDefault="003015B5" w:rsidP="003015B5">
      <w:pPr>
        <w:jc w:val="center"/>
        <w:rPr>
          <w:rFonts w:asciiTheme="minorBidi" w:hAnsiTheme="minorBidi" w:cstheme="minorBidi"/>
          <w:sz w:val="22"/>
          <w:szCs w:val="22"/>
          <w:lang w:bidi="fa-IR"/>
        </w:rPr>
      </w:pPr>
    </w:p>
    <w:p w14:paraId="683153B3" w14:textId="77777777" w:rsidR="003015B5" w:rsidRPr="003015B5" w:rsidRDefault="003015B5" w:rsidP="003015B5">
      <w:pPr>
        <w:jc w:val="center"/>
        <w:rPr>
          <w:rFonts w:asciiTheme="minorBidi" w:hAnsiTheme="minorBidi" w:cstheme="minorBidi"/>
          <w:sz w:val="22"/>
          <w:szCs w:val="22"/>
          <w:lang w:bidi="fa-IR"/>
        </w:rPr>
      </w:pPr>
    </w:p>
    <w:p w14:paraId="4764EE3E" w14:textId="77777777" w:rsidR="003015B5" w:rsidRPr="003015B5" w:rsidRDefault="003015B5" w:rsidP="003015B5">
      <w:pPr>
        <w:jc w:val="center"/>
        <w:rPr>
          <w:rFonts w:asciiTheme="minorBidi" w:hAnsiTheme="minorBidi" w:cstheme="minorBidi"/>
          <w:sz w:val="22"/>
          <w:szCs w:val="22"/>
          <w:lang w:bidi="fa-IR"/>
        </w:rPr>
      </w:pPr>
    </w:p>
    <w:p w14:paraId="06148FCD" w14:textId="77777777" w:rsidR="003015B5" w:rsidRPr="003015B5" w:rsidRDefault="003015B5" w:rsidP="003015B5">
      <w:pPr>
        <w:rPr>
          <w:rFonts w:asciiTheme="minorBidi" w:hAnsiTheme="minorBidi" w:cstheme="minorBidi"/>
          <w:sz w:val="22"/>
          <w:szCs w:val="22"/>
          <w:lang w:bidi="fa-IR"/>
        </w:rPr>
      </w:pPr>
    </w:p>
    <w:p w14:paraId="5DDD65B1" w14:textId="77777777" w:rsidR="003015B5" w:rsidRPr="003015B5" w:rsidRDefault="003015B5" w:rsidP="003015B5">
      <w:pPr>
        <w:rPr>
          <w:rFonts w:asciiTheme="minorBidi" w:hAnsiTheme="minorBidi" w:cstheme="minorBidi"/>
          <w:sz w:val="22"/>
          <w:szCs w:val="22"/>
          <w:lang w:bidi="fa-IR"/>
        </w:rPr>
      </w:pPr>
    </w:p>
    <w:p w14:paraId="11931650" w14:textId="77777777" w:rsidR="003015B5" w:rsidRPr="003015B5" w:rsidRDefault="003015B5" w:rsidP="003015B5">
      <w:pPr>
        <w:rPr>
          <w:rFonts w:asciiTheme="minorBidi" w:hAnsiTheme="minorBidi" w:cstheme="minorBidi"/>
          <w:sz w:val="22"/>
          <w:szCs w:val="22"/>
          <w:lang w:bidi="fa-IR"/>
        </w:rPr>
      </w:pPr>
    </w:p>
    <w:p w14:paraId="52CBBAD3" w14:textId="77777777" w:rsidR="003015B5" w:rsidRPr="003015B5" w:rsidRDefault="003015B5" w:rsidP="003015B5">
      <w:pPr>
        <w:rPr>
          <w:rFonts w:asciiTheme="minorBidi" w:hAnsiTheme="minorBidi" w:cstheme="minorBidi"/>
          <w:sz w:val="22"/>
          <w:szCs w:val="22"/>
          <w:lang w:bidi="fa-IR"/>
        </w:rPr>
      </w:pPr>
    </w:p>
    <w:p w14:paraId="6CCB2098" w14:textId="77777777" w:rsidR="003015B5" w:rsidRPr="003015B5" w:rsidRDefault="003015B5" w:rsidP="003015B5">
      <w:pPr>
        <w:rPr>
          <w:rFonts w:asciiTheme="minorBidi" w:hAnsiTheme="minorBidi" w:cstheme="minorBidi"/>
          <w:sz w:val="22"/>
          <w:szCs w:val="22"/>
          <w:rtl/>
          <w:lang w:bidi="fa-IR"/>
        </w:rPr>
      </w:pPr>
    </w:p>
    <w:p w14:paraId="716CCF11" w14:textId="1B326712" w:rsidR="00FC5AF6" w:rsidRPr="003015B5" w:rsidRDefault="00FC5AF6" w:rsidP="003015B5">
      <w:pPr>
        <w:rPr>
          <w:rFonts w:asciiTheme="minorBidi" w:hAnsiTheme="minorBidi" w:cstheme="minorBidi"/>
          <w:sz w:val="22"/>
          <w:szCs w:val="22"/>
        </w:rPr>
      </w:pPr>
    </w:p>
    <w:sectPr w:rsidR="00FC5AF6" w:rsidRPr="003015B5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E688" w14:textId="77777777" w:rsidR="00E54C3D" w:rsidRDefault="00E54C3D" w:rsidP="00550E73">
      <w:pPr>
        <w:spacing w:after="0" w:line="240" w:lineRule="auto"/>
      </w:pPr>
      <w:r>
        <w:separator/>
      </w:r>
    </w:p>
  </w:endnote>
  <w:endnote w:type="continuationSeparator" w:id="0">
    <w:p w14:paraId="0155C91D" w14:textId="77777777" w:rsidR="00E54C3D" w:rsidRDefault="00E54C3D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TC Franklin Gothic Std Bk C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T Std">
    <w:altName w:val="Palatino Linoty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920C" w14:textId="77777777" w:rsidR="00E54C3D" w:rsidRDefault="00E54C3D" w:rsidP="00550E73">
      <w:pPr>
        <w:spacing w:after="0" w:line="240" w:lineRule="auto"/>
      </w:pPr>
      <w:r>
        <w:separator/>
      </w:r>
    </w:p>
  </w:footnote>
  <w:footnote w:type="continuationSeparator" w:id="0">
    <w:p w14:paraId="6100B7FD" w14:textId="77777777" w:rsidR="00E54C3D" w:rsidRDefault="00E54C3D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2841D9FC" w14:textId="496D69B3" w:rsidR="00550E73" w:rsidRPr="006B6521" w:rsidRDefault="006B6521" w:rsidP="006B6521">
    <w:pPr>
      <w:pStyle w:val="Header"/>
      <w:rPr>
        <w:rFonts w:asciiTheme="minorBidi" w:hAnsiTheme="minorBidi"/>
        <w:b/>
        <w:bCs/>
      </w:rPr>
    </w:pPr>
    <w:r>
      <w:tab/>
    </w: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0E825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E9D"/>
    <w:multiLevelType w:val="hybridMultilevel"/>
    <w:tmpl w:val="3EEEB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72B6C"/>
    <w:multiLevelType w:val="hybridMultilevel"/>
    <w:tmpl w:val="B28A0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46BA0C79"/>
    <w:multiLevelType w:val="hybridMultilevel"/>
    <w:tmpl w:val="5980E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25CDA"/>
    <w:multiLevelType w:val="hybridMultilevel"/>
    <w:tmpl w:val="BCD0F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10EAB"/>
    <w:multiLevelType w:val="hybridMultilevel"/>
    <w:tmpl w:val="82C8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43833"/>
    <w:multiLevelType w:val="hybridMultilevel"/>
    <w:tmpl w:val="66568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95606"/>
    <w:multiLevelType w:val="hybridMultilevel"/>
    <w:tmpl w:val="D7D49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0D7D68"/>
    <w:multiLevelType w:val="hybridMultilevel"/>
    <w:tmpl w:val="DDE09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4"/>
  </w:num>
  <w:num w:numId="2" w16cid:durableId="891039323">
    <w:abstractNumId w:val="9"/>
  </w:num>
  <w:num w:numId="3" w16cid:durableId="303775032">
    <w:abstractNumId w:val="8"/>
  </w:num>
  <w:num w:numId="4" w16cid:durableId="1156727815">
    <w:abstractNumId w:val="1"/>
  </w:num>
  <w:num w:numId="5" w16cid:durableId="707490891">
    <w:abstractNumId w:val="2"/>
  </w:num>
  <w:num w:numId="6" w16cid:durableId="523830806">
    <w:abstractNumId w:val="0"/>
  </w:num>
  <w:num w:numId="7" w16cid:durableId="938752668">
    <w:abstractNumId w:val="6"/>
  </w:num>
  <w:num w:numId="8" w16cid:durableId="1112826140">
    <w:abstractNumId w:val="5"/>
  </w:num>
  <w:num w:numId="9" w16cid:durableId="718476728">
    <w:abstractNumId w:val="7"/>
  </w:num>
  <w:num w:numId="10" w16cid:durableId="1748644993">
    <w:abstractNumId w:val="10"/>
  </w:num>
  <w:num w:numId="11" w16cid:durableId="33428324">
    <w:abstractNumId w:val="3"/>
  </w:num>
  <w:num w:numId="12" w16cid:durableId="712312704">
    <w:abstractNumId w:val="12"/>
  </w:num>
  <w:num w:numId="13" w16cid:durableId="18492455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42EBD"/>
    <w:rsid w:val="00101F54"/>
    <w:rsid w:val="001152E1"/>
    <w:rsid w:val="0013783E"/>
    <w:rsid w:val="00203DBE"/>
    <w:rsid w:val="00216E49"/>
    <w:rsid w:val="00240A04"/>
    <w:rsid w:val="002B102B"/>
    <w:rsid w:val="002E0E13"/>
    <w:rsid w:val="002E1699"/>
    <w:rsid w:val="003015B5"/>
    <w:rsid w:val="003B6EBF"/>
    <w:rsid w:val="003E5CB0"/>
    <w:rsid w:val="003F3F1C"/>
    <w:rsid w:val="00435BE8"/>
    <w:rsid w:val="00481A60"/>
    <w:rsid w:val="005342CE"/>
    <w:rsid w:val="00550E73"/>
    <w:rsid w:val="005B016A"/>
    <w:rsid w:val="005D4389"/>
    <w:rsid w:val="00687440"/>
    <w:rsid w:val="006B6521"/>
    <w:rsid w:val="0072710C"/>
    <w:rsid w:val="00795B86"/>
    <w:rsid w:val="007F71D3"/>
    <w:rsid w:val="00811C35"/>
    <w:rsid w:val="00815848"/>
    <w:rsid w:val="00816FD0"/>
    <w:rsid w:val="008519D3"/>
    <w:rsid w:val="00852B03"/>
    <w:rsid w:val="00855DE0"/>
    <w:rsid w:val="00867E87"/>
    <w:rsid w:val="00876F1A"/>
    <w:rsid w:val="00896FED"/>
    <w:rsid w:val="008F2D1A"/>
    <w:rsid w:val="009872B5"/>
    <w:rsid w:val="009E6205"/>
    <w:rsid w:val="00A01D0C"/>
    <w:rsid w:val="00B53B84"/>
    <w:rsid w:val="00B606A1"/>
    <w:rsid w:val="00B92797"/>
    <w:rsid w:val="00BA3E08"/>
    <w:rsid w:val="00C266BE"/>
    <w:rsid w:val="00D0402A"/>
    <w:rsid w:val="00DA774F"/>
    <w:rsid w:val="00DB2513"/>
    <w:rsid w:val="00DB7EB4"/>
    <w:rsid w:val="00DD2003"/>
    <w:rsid w:val="00DF552E"/>
    <w:rsid w:val="00E54C3D"/>
    <w:rsid w:val="00E8794A"/>
    <w:rsid w:val="00EB09D4"/>
    <w:rsid w:val="00F24A94"/>
    <w:rsid w:val="00FC5AF6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5B5"/>
    <w:rPr>
      <w:rFonts w:ascii="Times New Roman" w:hAnsi="Times New Roman" w:cs="B Nazani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1"/>
    <w:qFormat/>
    <w:rsid w:val="00203DBE"/>
    <w:pPr>
      <w:ind w:left="720"/>
      <w:contextualSpacing/>
    </w:pPr>
  </w:style>
  <w:style w:type="paragraph" w:customStyle="1" w:styleId="Default">
    <w:name w:val="Default"/>
    <w:rsid w:val="005342CE"/>
    <w:pPr>
      <w:autoSpaceDE w:val="0"/>
      <w:autoSpaceDN w:val="0"/>
      <w:adjustRightInd w:val="0"/>
      <w:spacing w:after="0" w:line="240" w:lineRule="auto"/>
    </w:pPr>
    <w:rPr>
      <w:rFonts w:ascii="ITC Franklin Gothic Std Bk Cd" w:hAnsi="ITC Franklin Gothic Std Bk Cd" w:cs="ITC Franklin Gothic Std Bk Cd"/>
      <w:color w:val="000000"/>
      <w:sz w:val="24"/>
      <w:szCs w:val="24"/>
    </w:rPr>
  </w:style>
  <w:style w:type="paragraph" w:customStyle="1" w:styleId="Pa315">
    <w:name w:val="Pa31+5"/>
    <w:basedOn w:val="Default"/>
    <w:next w:val="Default"/>
    <w:uiPriority w:val="99"/>
    <w:rsid w:val="005342CE"/>
    <w:pPr>
      <w:spacing w:line="221" w:lineRule="atLeast"/>
    </w:pPr>
    <w:rPr>
      <w:rFonts w:cstheme="minorBidi"/>
      <w:color w:val="auto"/>
    </w:rPr>
  </w:style>
  <w:style w:type="paragraph" w:customStyle="1" w:styleId="Pa39">
    <w:name w:val="Pa3+9"/>
    <w:basedOn w:val="Default"/>
    <w:next w:val="Default"/>
    <w:uiPriority w:val="99"/>
    <w:rsid w:val="005342CE"/>
    <w:pPr>
      <w:spacing w:line="191" w:lineRule="atLeast"/>
    </w:pPr>
    <w:rPr>
      <w:rFonts w:cstheme="minorBidi"/>
      <w:color w:val="auto"/>
    </w:rPr>
  </w:style>
  <w:style w:type="paragraph" w:customStyle="1" w:styleId="Pa47">
    <w:name w:val="Pa4+7"/>
    <w:basedOn w:val="Default"/>
    <w:next w:val="Default"/>
    <w:uiPriority w:val="99"/>
    <w:rsid w:val="005342CE"/>
    <w:pPr>
      <w:spacing w:line="191" w:lineRule="atLeast"/>
    </w:pPr>
    <w:rPr>
      <w:rFonts w:ascii="Palatino LT Std" w:hAnsi="Palatino LT Std" w:cstheme="minorBidi"/>
      <w:color w:val="auto"/>
    </w:rPr>
  </w:style>
  <w:style w:type="paragraph" w:customStyle="1" w:styleId="Pa1710">
    <w:name w:val="Pa17+10"/>
    <w:basedOn w:val="Default"/>
    <w:next w:val="Default"/>
    <w:uiPriority w:val="99"/>
    <w:rsid w:val="005342CE"/>
    <w:pPr>
      <w:spacing w:line="191" w:lineRule="atLeast"/>
    </w:pPr>
    <w:rPr>
      <w:rFonts w:ascii="Palatino LT Std" w:hAnsi="Palatino LT Std" w:cstheme="minorBidi"/>
      <w:color w:val="auto"/>
    </w:rPr>
  </w:style>
  <w:style w:type="table" w:styleId="TableGrid">
    <w:name w:val="Table Grid"/>
    <w:basedOn w:val="TableNormal"/>
    <w:uiPriority w:val="39"/>
    <w:rsid w:val="00301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015B5"/>
    <w:pPr>
      <w:autoSpaceDE w:val="0"/>
      <w:autoSpaceDN w:val="0"/>
      <w:adjustRightInd w:val="0"/>
      <w:spacing w:before="127" w:after="0" w:line="240" w:lineRule="auto"/>
      <w:ind w:left="549"/>
    </w:pPr>
    <w:rPr>
      <w:rFonts w:ascii="Palatino Linotype" w:hAnsi="Palatino Linotype" w:cs="Palatino Linotype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015B5"/>
    <w:rPr>
      <w:rFonts w:ascii="Palatino Linotype" w:hAnsi="Palatino Linotype" w:cs="Palatino Linotype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3015B5"/>
    <w:pPr>
      <w:autoSpaceDE w:val="0"/>
      <w:autoSpaceDN w:val="0"/>
      <w:adjustRightInd w:val="0"/>
      <w:spacing w:before="18" w:after="0" w:line="240" w:lineRule="auto"/>
      <w:ind w:left="135"/>
    </w:pPr>
    <w:rPr>
      <w:rFonts w:ascii="Tahoma" w:hAnsi="Tahoma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7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15</cp:revision>
  <dcterms:created xsi:type="dcterms:W3CDTF">2022-10-17T07:24:00Z</dcterms:created>
  <dcterms:modified xsi:type="dcterms:W3CDTF">2022-12-13T14:44:00Z</dcterms:modified>
</cp:coreProperties>
</file>