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3B045377"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330CD7">
        <w:rPr>
          <w:rFonts w:asciiTheme="minorBidi" w:hAnsiTheme="minorBidi"/>
          <w:sz w:val="36"/>
          <w:szCs w:val="36"/>
        </w:rPr>
        <w:t>10</w:t>
      </w:r>
    </w:p>
    <w:p w14:paraId="2920DE57" w14:textId="77777777" w:rsidR="007B30AA" w:rsidRDefault="007B30AA" w:rsidP="007B30AA"/>
    <w:p w14:paraId="1C3B5BAE" w14:textId="0B9147A8" w:rsidR="007B30AA" w:rsidRDefault="002840DA" w:rsidP="002D7DEB">
      <w:pPr>
        <w:ind w:firstLine="720"/>
        <w:jc w:val="center"/>
        <w:rPr>
          <w:rFonts w:asciiTheme="minorBidi" w:hAnsiTheme="minorBidi"/>
          <w:sz w:val="36"/>
          <w:szCs w:val="36"/>
        </w:rPr>
      </w:pPr>
      <w:r>
        <w:rPr>
          <w:rFonts w:asciiTheme="minorBidi" w:hAnsiTheme="minorBidi"/>
          <w:sz w:val="36"/>
          <w:szCs w:val="36"/>
        </w:rPr>
        <w:t>Polymerization</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2CE3AB22" w14:textId="77777777" w:rsidR="00330CD7" w:rsidRDefault="00330CD7"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4C32705E" w14:textId="77777777" w:rsidR="00C40939" w:rsidRDefault="00C40939" w:rsidP="002D7DEB">
      <w:pPr>
        <w:tabs>
          <w:tab w:val="left" w:pos="960"/>
        </w:tabs>
        <w:rPr>
          <w:rFonts w:asciiTheme="minorBidi" w:hAnsiTheme="minorBidi"/>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5324E6DE" w14:textId="77777777" w:rsidR="00C40939" w:rsidRDefault="00C40939" w:rsidP="002D7DEB">
      <w:pPr>
        <w:tabs>
          <w:tab w:val="left" w:pos="960"/>
        </w:tabs>
        <w:rPr>
          <w:rFonts w:asciiTheme="minorBidi" w:hAnsiTheme="minorBidi"/>
        </w:rPr>
      </w:pPr>
    </w:p>
    <w:p w14:paraId="770EDB8E" w14:textId="77777777" w:rsidR="00C40939" w:rsidRDefault="00C40939" w:rsidP="002D7DEB">
      <w:pPr>
        <w:tabs>
          <w:tab w:val="left" w:pos="960"/>
        </w:tabs>
        <w:rPr>
          <w:rFonts w:asciiTheme="minorBidi" w:hAnsiTheme="minorBidi"/>
        </w:rPr>
      </w:pPr>
    </w:p>
    <w:p w14:paraId="6584897D"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3214831D" w14:textId="77777777" w:rsidR="00C40939" w:rsidRDefault="00C40939" w:rsidP="002D7DEB">
      <w:pPr>
        <w:tabs>
          <w:tab w:val="left" w:pos="960"/>
        </w:tabs>
        <w:rPr>
          <w:rFonts w:asciiTheme="minorBidi" w:hAnsiTheme="minorBidi"/>
        </w:rPr>
      </w:pPr>
    </w:p>
    <w:p w14:paraId="2E2B80FE" w14:textId="77777777" w:rsidR="00C40939" w:rsidRDefault="00C40939" w:rsidP="002D7DEB">
      <w:pPr>
        <w:tabs>
          <w:tab w:val="left" w:pos="960"/>
        </w:tabs>
        <w:rPr>
          <w:rFonts w:asciiTheme="minorBidi" w:hAnsiTheme="minorBidi"/>
        </w:rPr>
      </w:pPr>
    </w:p>
    <w:p w14:paraId="67869CA1" w14:textId="77777777" w:rsidR="00C40939" w:rsidRDefault="00C40939" w:rsidP="002D7DEB">
      <w:pPr>
        <w:tabs>
          <w:tab w:val="left" w:pos="960"/>
        </w:tabs>
        <w:rPr>
          <w:rFonts w:asciiTheme="minorBidi" w:hAnsiTheme="minorBidi"/>
        </w:rPr>
      </w:pPr>
    </w:p>
    <w:p w14:paraId="10FFE2C9" w14:textId="77777777" w:rsidR="00784EA6" w:rsidRDefault="00784EA6" w:rsidP="002D7DEB">
      <w:pPr>
        <w:tabs>
          <w:tab w:val="left" w:pos="960"/>
        </w:tabs>
        <w:rPr>
          <w:rFonts w:asciiTheme="minorBidi" w:hAnsiTheme="minorBidi"/>
        </w:rPr>
      </w:pPr>
    </w:p>
    <w:p w14:paraId="64AA4266" w14:textId="7B9C673A" w:rsidR="002840DA" w:rsidRDefault="002840DA" w:rsidP="00330CD7">
      <w:pPr>
        <w:autoSpaceDE w:val="0"/>
        <w:autoSpaceDN w:val="0"/>
        <w:adjustRightInd w:val="0"/>
        <w:spacing w:after="0" w:line="240" w:lineRule="auto"/>
        <w:jc w:val="both"/>
        <w:rPr>
          <w:rFonts w:asciiTheme="minorBidi" w:hAnsiTheme="minorBidi"/>
        </w:rPr>
      </w:pPr>
      <w:r w:rsidRPr="002840DA">
        <w:rPr>
          <w:rFonts w:asciiTheme="minorBidi" w:hAnsiTheme="minorBidi"/>
        </w:rPr>
        <w:lastRenderedPageBreak/>
        <w:t>Production of synthetic polymers is a significant part of</w:t>
      </w:r>
      <w:r>
        <w:rPr>
          <w:rFonts w:asciiTheme="minorBidi" w:hAnsiTheme="minorBidi"/>
        </w:rPr>
        <w:t xml:space="preserve"> </w:t>
      </w:r>
      <w:r w:rsidRPr="002840DA">
        <w:rPr>
          <w:rFonts w:asciiTheme="minorBidi" w:hAnsiTheme="minorBidi"/>
        </w:rPr>
        <w:t>chemical industry. More than 100 million tons of synthetic</w:t>
      </w:r>
      <w:r>
        <w:rPr>
          <w:rFonts w:asciiTheme="minorBidi" w:hAnsiTheme="minorBidi"/>
        </w:rPr>
        <w:t xml:space="preserve"> </w:t>
      </w:r>
      <w:r w:rsidRPr="002840DA">
        <w:rPr>
          <w:rFonts w:asciiTheme="minorBidi" w:hAnsiTheme="minorBidi"/>
        </w:rPr>
        <w:t>polymers are produced annually worldwide. Different</w:t>
      </w:r>
      <w:r w:rsidR="00330CD7">
        <w:rPr>
          <w:rFonts w:asciiTheme="minorBidi" w:hAnsiTheme="minorBidi"/>
        </w:rPr>
        <w:t xml:space="preserve"> </w:t>
      </w:r>
      <w:r w:rsidRPr="002840DA">
        <w:rPr>
          <w:rFonts w:asciiTheme="minorBidi" w:hAnsiTheme="minorBidi"/>
        </w:rPr>
        <w:t xml:space="preserve">types of plastics, rubbers, </w:t>
      </w:r>
      <w:proofErr w:type="spellStart"/>
      <w:r w:rsidRPr="002840DA">
        <w:rPr>
          <w:rFonts w:asciiTheme="minorBidi" w:hAnsiTheme="minorBidi"/>
        </w:rPr>
        <w:t>fibres</w:t>
      </w:r>
      <w:proofErr w:type="spellEnd"/>
      <w:r w:rsidRPr="002840DA">
        <w:rPr>
          <w:rFonts w:asciiTheme="minorBidi" w:hAnsiTheme="minorBidi"/>
        </w:rPr>
        <w:t>, panels, adhesives,</w:t>
      </w:r>
      <w:r>
        <w:rPr>
          <w:rFonts w:asciiTheme="minorBidi" w:hAnsiTheme="minorBidi"/>
        </w:rPr>
        <w:t xml:space="preserve"> </w:t>
      </w:r>
      <w:r w:rsidRPr="002840DA">
        <w:rPr>
          <w:rFonts w:asciiTheme="minorBidi" w:hAnsiTheme="minorBidi"/>
        </w:rPr>
        <w:t>and many other materials used in different areas of life</w:t>
      </w:r>
      <w:r>
        <w:rPr>
          <w:rFonts w:asciiTheme="minorBidi" w:hAnsiTheme="minorBidi"/>
        </w:rPr>
        <w:t xml:space="preserve"> </w:t>
      </w:r>
      <w:r w:rsidRPr="002840DA">
        <w:rPr>
          <w:rFonts w:asciiTheme="minorBidi" w:hAnsiTheme="minorBidi"/>
        </w:rPr>
        <w:t>have originated from polymers. Modeling and simulation</w:t>
      </w:r>
      <w:r>
        <w:rPr>
          <w:rFonts w:asciiTheme="minorBidi" w:hAnsiTheme="minorBidi"/>
        </w:rPr>
        <w:t xml:space="preserve"> </w:t>
      </w:r>
      <w:r w:rsidRPr="002840DA">
        <w:rPr>
          <w:rFonts w:asciiTheme="minorBidi" w:hAnsiTheme="minorBidi"/>
        </w:rPr>
        <w:t>of polymer production processes can crucially affect</w:t>
      </w:r>
      <w:r>
        <w:rPr>
          <w:rFonts w:asciiTheme="minorBidi" w:hAnsiTheme="minorBidi"/>
        </w:rPr>
        <w:t xml:space="preserve"> </w:t>
      </w:r>
      <w:r w:rsidRPr="002840DA">
        <w:rPr>
          <w:rFonts w:asciiTheme="minorBidi" w:hAnsiTheme="minorBidi"/>
        </w:rPr>
        <w:t>their economy and ecology. Optimization of process</w:t>
      </w:r>
      <w:r>
        <w:rPr>
          <w:rFonts w:asciiTheme="minorBidi" w:hAnsiTheme="minorBidi"/>
        </w:rPr>
        <w:t xml:space="preserve"> </w:t>
      </w:r>
      <w:r w:rsidRPr="002840DA">
        <w:rPr>
          <w:rFonts w:asciiTheme="minorBidi" w:hAnsiTheme="minorBidi"/>
        </w:rPr>
        <w:t>conditions can result in considerable savings of energy</w:t>
      </w:r>
      <w:r>
        <w:rPr>
          <w:rFonts w:asciiTheme="minorBidi" w:hAnsiTheme="minorBidi"/>
        </w:rPr>
        <w:t xml:space="preserve"> </w:t>
      </w:r>
      <w:r w:rsidRPr="002840DA">
        <w:rPr>
          <w:rFonts w:asciiTheme="minorBidi" w:hAnsiTheme="minorBidi"/>
        </w:rPr>
        <w:t>and resources. However, polymer production processes</w:t>
      </w:r>
      <w:r>
        <w:rPr>
          <w:rFonts w:asciiTheme="minorBidi" w:hAnsiTheme="minorBidi"/>
        </w:rPr>
        <w:t xml:space="preserve"> </w:t>
      </w:r>
      <w:r w:rsidRPr="002840DA">
        <w:rPr>
          <w:rFonts w:asciiTheme="minorBidi" w:hAnsiTheme="minorBidi"/>
        </w:rPr>
        <w:t>represent very complex systems, which require unique</w:t>
      </w:r>
      <w:r>
        <w:rPr>
          <w:rFonts w:asciiTheme="minorBidi" w:hAnsiTheme="minorBidi"/>
        </w:rPr>
        <w:t xml:space="preserve"> </w:t>
      </w:r>
      <w:r w:rsidRPr="002840DA">
        <w:rPr>
          <w:rFonts w:asciiTheme="minorBidi" w:hAnsiTheme="minorBidi"/>
        </w:rPr>
        <w:t>and specific modeling approach. For example, polymer</w:t>
      </w:r>
      <w:r>
        <w:rPr>
          <w:rFonts w:asciiTheme="minorBidi" w:hAnsiTheme="minorBidi"/>
        </w:rPr>
        <w:t xml:space="preserve"> </w:t>
      </w:r>
      <w:r w:rsidRPr="002840DA">
        <w:rPr>
          <w:rFonts w:asciiTheme="minorBidi" w:hAnsiTheme="minorBidi"/>
        </w:rPr>
        <w:t>properties such as molecular weight and segment</w:t>
      </w:r>
      <w:r w:rsidR="007C49E1">
        <w:rPr>
          <w:rFonts w:asciiTheme="minorBidi" w:hAnsiTheme="minorBidi"/>
        </w:rPr>
        <w:t xml:space="preserve"> </w:t>
      </w:r>
      <w:r w:rsidRPr="002840DA">
        <w:rPr>
          <w:rFonts w:asciiTheme="minorBidi" w:hAnsiTheme="minorBidi"/>
        </w:rPr>
        <w:t>composition are not necessarily constant and may vary</w:t>
      </w:r>
      <w:r w:rsidR="007C49E1">
        <w:rPr>
          <w:rFonts w:asciiTheme="minorBidi" w:hAnsiTheme="minorBidi"/>
        </w:rPr>
        <w:t xml:space="preserve"> </w:t>
      </w:r>
      <w:r w:rsidRPr="002840DA">
        <w:rPr>
          <w:rFonts w:asciiTheme="minorBidi" w:hAnsiTheme="minorBidi"/>
        </w:rPr>
        <w:t>throughout the flowsheet and with time.</w:t>
      </w:r>
      <w:r w:rsidR="007C49E1">
        <w:rPr>
          <w:rFonts w:asciiTheme="minorBidi" w:hAnsiTheme="minorBidi"/>
        </w:rPr>
        <w:t xml:space="preserve"> </w:t>
      </w:r>
      <w:r w:rsidRPr="002840DA">
        <w:rPr>
          <w:rFonts w:asciiTheme="minorBidi" w:hAnsiTheme="minorBidi"/>
        </w:rPr>
        <w:t>Production of polymers begins with monomer synthesis</w:t>
      </w:r>
      <w:r w:rsidR="007C49E1">
        <w:rPr>
          <w:rFonts w:asciiTheme="minorBidi" w:hAnsiTheme="minorBidi"/>
        </w:rPr>
        <w:t xml:space="preserve"> </w:t>
      </w:r>
      <w:r w:rsidRPr="002840DA">
        <w:rPr>
          <w:rFonts w:asciiTheme="minorBidi" w:hAnsiTheme="minorBidi"/>
        </w:rPr>
        <w:t>and purification. It continues with monomer</w:t>
      </w:r>
      <w:r w:rsidR="007C49E1">
        <w:rPr>
          <w:rFonts w:asciiTheme="minorBidi" w:hAnsiTheme="minorBidi"/>
        </w:rPr>
        <w:t xml:space="preserve"> </w:t>
      </w:r>
      <w:r w:rsidRPr="002840DA">
        <w:rPr>
          <w:rFonts w:asciiTheme="minorBidi" w:hAnsiTheme="minorBidi"/>
        </w:rPr>
        <w:t>polymerization, separation, and processing. Modeling</w:t>
      </w:r>
      <w:r w:rsidR="007C49E1">
        <w:rPr>
          <w:rFonts w:asciiTheme="minorBidi" w:hAnsiTheme="minorBidi"/>
        </w:rPr>
        <w:t xml:space="preserve"> </w:t>
      </w:r>
      <w:r w:rsidRPr="002840DA">
        <w:rPr>
          <w:rFonts w:asciiTheme="minorBidi" w:hAnsiTheme="minorBidi"/>
        </w:rPr>
        <w:t>of monomer synthesis and purification processes was</w:t>
      </w:r>
      <w:r w:rsidR="007C49E1">
        <w:rPr>
          <w:rFonts w:asciiTheme="minorBidi" w:hAnsiTheme="minorBidi"/>
        </w:rPr>
        <w:t xml:space="preserve"> </w:t>
      </w:r>
      <w:r w:rsidRPr="002840DA">
        <w:rPr>
          <w:rFonts w:asciiTheme="minorBidi" w:hAnsiTheme="minorBidi"/>
        </w:rPr>
        <w:t>discussed in previous chapters. An example of monomer</w:t>
      </w:r>
      <w:r w:rsidR="007C49E1">
        <w:rPr>
          <w:rFonts w:asciiTheme="minorBidi" w:hAnsiTheme="minorBidi"/>
        </w:rPr>
        <w:t xml:space="preserve"> </w:t>
      </w:r>
      <w:r w:rsidRPr="002840DA">
        <w:rPr>
          <w:rFonts w:asciiTheme="minorBidi" w:hAnsiTheme="minorBidi"/>
        </w:rPr>
        <w:t>synthesis and purification is the styrene production,</w:t>
      </w:r>
      <w:r w:rsidR="007C49E1">
        <w:rPr>
          <w:rFonts w:asciiTheme="minorBidi" w:hAnsiTheme="minorBidi"/>
        </w:rPr>
        <w:t xml:space="preserve"> </w:t>
      </w:r>
      <w:r w:rsidRPr="002840DA">
        <w:rPr>
          <w:rFonts w:asciiTheme="minorBidi" w:hAnsiTheme="minorBidi"/>
        </w:rPr>
        <w:t>which is discussed in Example 8.2. In this chapter, we</w:t>
      </w:r>
      <w:r w:rsidR="00330CD7">
        <w:rPr>
          <w:rFonts w:asciiTheme="minorBidi" w:hAnsiTheme="minorBidi"/>
        </w:rPr>
        <w:t xml:space="preserve"> </w:t>
      </w:r>
      <w:r w:rsidRPr="002840DA">
        <w:rPr>
          <w:rFonts w:asciiTheme="minorBidi" w:hAnsiTheme="minorBidi"/>
        </w:rPr>
        <w:t>focus on the polymerization step, which is considered as</w:t>
      </w:r>
      <w:r w:rsidR="007C49E1">
        <w:rPr>
          <w:rFonts w:asciiTheme="minorBidi" w:hAnsiTheme="minorBidi"/>
        </w:rPr>
        <w:t xml:space="preserve"> </w:t>
      </w:r>
      <w:r w:rsidRPr="002840DA">
        <w:rPr>
          <w:rFonts w:asciiTheme="minorBidi" w:hAnsiTheme="minorBidi"/>
        </w:rPr>
        <w:t>the most important step in terms of economic viability</w:t>
      </w:r>
      <w:r w:rsidR="007C49E1">
        <w:rPr>
          <w:rFonts w:asciiTheme="minorBidi" w:hAnsiTheme="minorBidi"/>
        </w:rPr>
        <w:t xml:space="preserve"> </w:t>
      </w:r>
      <w:r w:rsidRPr="002840DA">
        <w:rPr>
          <w:rFonts w:asciiTheme="minorBidi" w:hAnsiTheme="minorBidi"/>
        </w:rPr>
        <w:t>of polymer production. The scope of this book does not</w:t>
      </w:r>
      <w:r w:rsidR="007C49E1">
        <w:rPr>
          <w:rFonts w:asciiTheme="minorBidi" w:hAnsiTheme="minorBidi"/>
        </w:rPr>
        <w:t xml:space="preserve"> </w:t>
      </w:r>
      <w:r w:rsidRPr="002840DA">
        <w:rPr>
          <w:rFonts w:asciiTheme="minorBidi" w:hAnsiTheme="minorBidi"/>
        </w:rPr>
        <w:t>enable to deal with all reaction mechanisms and tools</w:t>
      </w:r>
      <w:r w:rsidR="007C49E1">
        <w:rPr>
          <w:rFonts w:asciiTheme="minorBidi" w:hAnsiTheme="minorBidi"/>
        </w:rPr>
        <w:t xml:space="preserve"> </w:t>
      </w:r>
      <w:r w:rsidRPr="002840DA">
        <w:rPr>
          <w:rFonts w:asciiTheme="minorBidi" w:hAnsiTheme="minorBidi"/>
        </w:rPr>
        <w:t>for modeling polymer production processes available</w:t>
      </w:r>
      <w:r w:rsidR="00330CD7">
        <w:rPr>
          <w:rFonts w:asciiTheme="minorBidi" w:hAnsiTheme="minorBidi"/>
        </w:rPr>
        <w:t xml:space="preserve"> </w:t>
      </w:r>
      <w:r w:rsidRPr="002840DA">
        <w:rPr>
          <w:rFonts w:asciiTheme="minorBidi" w:hAnsiTheme="minorBidi"/>
        </w:rPr>
        <w:t>in Aspen Plus. However, available manuals of Aspen</w:t>
      </w:r>
      <w:r w:rsidR="007C49E1">
        <w:rPr>
          <w:rFonts w:asciiTheme="minorBidi" w:hAnsiTheme="minorBidi"/>
        </w:rPr>
        <w:t xml:space="preserve"> </w:t>
      </w:r>
      <w:r w:rsidRPr="002840DA">
        <w:rPr>
          <w:rFonts w:asciiTheme="minorBidi" w:hAnsiTheme="minorBidi"/>
        </w:rPr>
        <w:t>polymers published by Aspen Tech (1, 2) are written in</w:t>
      </w:r>
      <w:r w:rsidR="007C49E1">
        <w:rPr>
          <w:rFonts w:asciiTheme="minorBidi" w:hAnsiTheme="minorBidi"/>
        </w:rPr>
        <w:t xml:space="preserve"> </w:t>
      </w:r>
      <w:r w:rsidRPr="002840DA">
        <w:rPr>
          <w:rFonts w:asciiTheme="minorBidi" w:hAnsiTheme="minorBidi"/>
        </w:rPr>
        <w:t>sufficient detail and provide very good basis for modeling</w:t>
      </w:r>
      <w:r w:rsidR="007C49E1">
        <w:rPr>
          <w:rFonts w:asciiTheme="minorBidi" w:hAnsiTheme="minorBidi"/>
        </w:rPr>
        <w:t xml:space="preserve"> </w:t>
      </w:r>
      <w:r w:rsidRPr="002840DA">
        <w:rPr>
          <w:rFonts w:asciiTheme="minorBidi" w:hAnsiTheme="minorBidi"/>
        </w:rPr>
        <w:t>polymer production processes. The aim of this chapter is</w:t>
      </w:r>
      <w:r w:rsidR="007C49E1">
        <w:rPr>
          <w:rFonts w:asciiTheme="minorBidi" w:hAnsiTheme="minorBidi"/>
        </w:rPr>
        <w:t xml:space="preserve"> </w:t>
      </w:r>
      <w:r w:rsidRPr="002840DA">
        <w:rPr>
          <w:rFonts w:asciiTheme="minorBidi" w:hAnsiTheme="minorBidi"/>
        </w:rPr>
        <w:t>to provide only necessary basic information on polymerization</w:t>
      </w:r>
      <w:r w:rsidR="007C49E1">
        <w:rPr>
          <w:rFonts w:asciiTheme="minorBidi" w:hAnsiTheme="minorBidi"/>
        </w:rPr>
        <w:t xml:space="preserve"> </w:t>
      </w:r>
      <w:r w:rsidRPr="002840DA">
        <w:rPr>
          <w:rFonts w:asciiTheme="minorBidi" w:hAnsiTheme="minorBidi"/>
        </w:rPr>
        <w:t>processes simulation to have a complete overview</w:t>
      </w:r>
      <w:r w:rsidR="007C49E1">
        <w:rPr>
          <w:rFonts w:asciiTheme="minorBidi" w:hAnsiTheme="minorBidi"/>
        </w:rPr>
        <w:t xml:space="preserve"> </w:t>
      </w:r>
      <w:r w:rsidRPr="002840DA">
        <w:rPr>
          <w:rFonts w:asciiTheme="minorBidi" w:hAnsiTheme="minorBidi"/>
        </w:rPr>
        <w:t>on Aspen plus capabilities in process modeling.</w:t>
      </w:r>
    </w:p>
    <w:p w14:paraId="002DA43E" w14:textId="77777777" w:rsidR="007C49E1" w:rsidRDefault="007C49E1" w:rsidP="007C49E1">
      <w:pPr>
        <w:rPr>
          <w:rFonts w:asciiTheme="minorBidi" w:hAnsiTheme="minorBidi"/>
        </w:rPr>
      </w:pPr>
    </w:p>
    <w:p w14:paraId="0E8BD377" w14:textId="0A558CE6" w:rsidR="007C49E1" w:rsidRPr="00330CD7" w:rsidRDefault="007C49E1" w:rsidP="00330CD7">
      <w:pPr>
        <w:autoSpaceDE w:val="0"/>
        <w:autoSpaceDN w:val="0"/>
        <w:adjustRightInd w:val="0"/>
        <w:spacing w:after="0" w:line="240" w:lineRule="auto"/>
        <w:rPr>
          <w:rFonts w:asciiTheme="minorBidi" w:hAnsiTheme="minorBidi"/>
          <w:color w:val="231F20"/>
        </w:rPr>
      </w:pPr>
      <w:r w:rsidRPr="00330CD7">
        <w:rPr>
          <w:rFonts w:asciiTheme="minorBidi" w:hAnsiTheme="minorBidi"/>
          <w:color w:val="231F20"/>
        </w:rPr>
        <w:t>Overview of Modeling Polymerization</w:t>
      </w:r>
      <w:r w:rsidR="00330CD7" w:rsidRPr="00330CD7">
        <w:rPr>
          <w:rFonts w:asciiTheme="minorBidi" w:hAnsiTheme="minorBidi"/>
          <w:color w:val="231F20"/>
        </w:rPr>
        <w:t xml:space="preserve"> </w:t>
      </w:r>
      <w:r w:rsidRPr="00330CD7">
        <w:rPr>
          <w:rFonts w:asciiTheme="minorBidi" w:hAnsiTheme="minorBidi"/>
          <w:color w:val="231F20"/>
        </w:rPr>
        <w:t>Process in Aspen Plus</w:t>
      </w:r>
    </w:p>
    <w:p w14:paraId="748BD80E" w14:textId="1A2D6FBD" w:rsidR="007C49E1" w:rsidRPr="007C49E1" w:rsidRDefault="007C49E1" w:rsidP="007C49E1">
      <w:pPr>
        <w:autoSpaceDE w:val="0"/>
        <w:autoSpaceDN w:val="0"/>
        <w:adjustRightInd w:val="0"/>
        <w:spacing w:after="0" w:line="240" w:lineRule="auto"/>
        <w:jc w:val="both"/>
        <w:rPr>
          <w:rFonts w:asciiTheme="minorBidi" w:hAnsiTheme="minorBidi"/>
          <w:color w:val="000000"/>
        </w:rPr>
      </w:pPr>
      <w:r w:rsidRPr="007C49E1">
        <w:rPr>
          <w:rFonts w:asciiTheme="minorBidi" w:hAnsiTheme="minorBidi"/>
          <w:color w:val="000000"/>
        </w:rPr>
        <w:t>Aspen Polymers integrated in Aspen Plus provides wide</w:t>
      </w:r>
      <w:r>
        <w:rPr>
          <w:rFonts w:asciiTheme="minorBidi" w:hAnsiTheme="minorBidi"/>
          <w:color w:val="000000"/>
        </w:rPr>
        <w:t xml:space="preserve"> </w:t>
      </w:r>
      <w:r w:rsidRPr="007C49E1">
        <w:rPr>
          <w:rFonts w:asciiTheme="minorBidi" w:hAnsiTheme="minorBidi"/>
          <w:color w:val="000000"/>
        </w:rPr>
        <w:t>possibilities modeling and simulation of polymerization</w:t>
      </w:r>
      <w:r>
        <w:rPr>
          <w:rFonts w:asciiTheme="minorBidi" w:hAnsiTheme="minorBidi"/>
          <w:color w:val="000000"/>
        </w:rPr>
        <w:t xml:space="preserve"> </w:t>
      </w:r>
      <w:r w:rsidRPr="007C49E1">
        <w:rPr>
          <w:rFonts w:asciiTheme="minorBidi" w:hAnsiTheme="minorBidi"/>
          <w:color w:val="000000"/>
        </w:rPr>
        <w:t xml:space="preserve">processes, including estimation of </w:t>
      </w:r>
      <w:proofErr w:type="spellStart"/>
      <w:r w:rsidRPr="007C49E1">
        <w:rPr>
          <w:rFonts w:asciiTheme="minorBidi" w:hAnsiTheme="minorBidi"/>
          <w:color w:val="000000"/>
        </w:rPr>
        <w:t>thermophysicalproperties</w:t>
      </w:r>
      <w:proofErr w:type="spellEnd"/>
      <w:r w:rsidRPr="007C49E1">
        <w:rPr>
          <w:rFonts w:asciiTheme="minorBidi" w:hAnsiTheme="minorBidi"/>
          <w:color w:val="000000"/>
        </w:rPr>
        <w:t>, polymerization kinetics, rheological and</w:t>
      </w:r>
      <w:r>
        <w:rPr>
          <w:rFonts w:asciiTheme="minorBidi" w:hAnsiTheme="minorBidi"/>
          <w:color w:val="000000"/>
        </w:rPr>
        <w:t xml:space="preserve"> </w:t>
      </w:r>
      <w:r w:rsidRPr="007C49E1">
        <w:rPr>
          <w:rFonts w:asciiTheme="minorBidi" w:hAnsiTheme="minorBidi"/>
          <w:color w:val="000000"/>
        </w:rPr>
        <w:t>mechanical properties, polymer molecular structure, and</w:t>
      </w:r>
      <w:r>
        <w:rPr>
          <w:rFonts w:asciiTheme="minorBidi" w:hAnsiTheme="minorBidi"/>
          <w:color w:val="000000"/>
        </w:rPr>
        <w:t xml:space="preserve"> </w:t>
      </w:r>
      <w:r w:rsidRPr="007C49E1">
        <w:rPr>
          <w:rFonts w:asciiTheme="minorBidi" w:hAnsiTheme="minorBidi"/>
          <w:color w:val="000000"/>
        </w:rPr>
        <w:t>mass and energy balances. Kinetic models for all types of</w:t>
      </w:r>
      <w:r>
        <w:rPr>
          <w:rFonts w:asciiTheme="minorBidi" w:hAnsiTheme="minorBidi"/>
          <w:color w:val="000000"/>
        </w:rPr>
        <w:t xml:space="preserve"> </w:t>
      </w:r>
      <w:r w:rsidRPr="007C49E1">
        <w:rPr>
          <w:rFonts w:asciiTheme="minorBidi" w:hAnsiTheme="minorBidi"/>
          <w:color w:val="000000"/>
        </w:rPr>
        <w:t>polymerization reactions are available.</w:t>
      </w:r>
      <w:r>
        <w:rPr>
          <w:rFonts w:asciiTheme="minorBidi" w:hAnsiTheme="minorBidi"/>
          <w:color w:val="000000"/>
        </w:rPr>
        <w:t xml:space="preserve"> </w:t>
      </w:r>
      <w:r w:rsidRPr="007C49E1">
        <w:rPr>
          <w:rFonts w:asciiTheme="minorBidi" w:hAnsiTheme="minorBidi"/>
          <w:color w:val="000000"/>
        </w:rPr>
        <w:t>Polymerization reactions take place under different</w:t>
      </w:r>
      <w:r>
        <w:rPr>
          <w:rFonts w:asciiTheme="minorBidi" w:hAnsiTheme="minorBidi"/>
          <w:color w:val="000000"/>
        </w:rPr>
        <w:t xml:space="preserve"> </w:t>
      </w:r>
      <w:r w:rsidRPr="007C49E1">
        <w:rPr>
          <w:rFonts w:asciiTheme="minorBidi" w:hAnsiTheme="minorBidi"/>
          <w:color w:val="000000"/>
        </w:rPr>
        <w:t>mechanisms and conditions. Many classifications</w:t>
      </w:r>
      <w:r>
        <w:rPr>
          <w:rFonts w:asciiTheme="minorBidi" w:hAnsiTheme="minorBidi"/>
          <w:color w:val="000000"/>
        </w:rPr>
        <w:t xml:space="preserve"> </w:t>
      </w:r>
      <w:r w:rsidRPr="007C49E1">
        <w:rPr>
          <w:rFonts w:asciiTheme="minorBidi" w:hAnsiTheme="minorBidi"/>
          <w:color w:val="000000"/>
        </w:rPr>
        <w:t>of polymerization reactions are known: for example,</w:t>
      </w:r>
      <w:r>
        <w:rPr>
          <w:rFonts w:asciiTheme="minorBidi" w:hAnsiTheme="minorBidi"/>
          <w:color w:val="000000"/>
        </w:rPr>
        <w:t xml:space="preserve"> </w:t>
      </w:r>
      <w:r w:rsidRPr="007C49E1">
        <w:rPr>
          <w:rFonts w:asciiTheme="minorBidi" w:hAnsiTheme="minorBidi"/>
          <w:color w:val="000000"/>
        </w:rPr>
        <w:t xml:space="preserve">condensation and addition polymerizations, or </w:t>
      </w:r>
      <w:proofErr w:type="spellStart"/>
      <w:r w:rsidRPr="007C49E1">
        <w:rPr>
          <w:rFonts w:asciiTheme="minorBidi" w:hAnsiTheme="minorBidi"/>
          <w:color w:val="000000"/>
        </w:rPr>
        <w:t>stepgrowth</w:t>
      </w:r>
      <w:proofErr w:type="spellEnd"/>
      <w:r>
        <w:rPr>
          <w:rFonts w:asciiTheme="minorBidi" w:hAnsiTheme="minorBidi"/>
          <w:color w:val="000000"/>
        </w:rPr>
        <w:t xml:space="preserve"> </w:t>
      </w:r>
      <w:r w:rsidRPr="007C49E1">
        <w:rPr>
          <w:rFonts w:asciiTheme="minorBidi" w:hAnsiTheme="minorBidi"/>
          <w:color w:val="000000"/>
        </w:rPr>
        <w:t>and chain-growth polymerizations. Examples of</w:t>
      </w:r>
    </w:p>
    <w:p w14:paraId="3E57673E" w14:textId="576B16E6" w:rsidR="007C49E1" w:rsidRPr="007C49E1" w:rsidRDefault="007C49E1" w:rsidP="007C49E1">
      <w:pPr>
        <w:autoSpaceDE w:val="0"/>
        <w:autoSpaceDN w:val="0"/>
        <w:adjustRightInd w:val="0"/>
        <w:spacing w:after="0" w:line="240" w:lineRule="auto"/>
        <w:jc w:val="both"/>
        <w:rPr>
          <w:rFonts w:asciiTheme="minorBidi" w:hAnsiTheme="minorBidi"/>
          <w:color w:val="000000"/>
        </w:rPr>
      </w:pPr>
      <w:r w:rsidRPr="007C49E1">
        <w:rPr>
          <w:rFonts w:asciiTheme="minorBidi" w:hAnsiTheme="minorBidi"/>
          <w:color w:val="000000"/>
        </w:rPr>
        <w:t>step-growth polymerization are production processes</w:t>
      </w:r>
      <w:r>
        <w:rPr>
          <w:rFonts w:asciiTheme="minorBidi" w:hAnsiTheme="minorBidi"/>
          <w:color w:val="000000"/>
        </w:rPr>
        <w:t xml:space="preserve"> </w:t>
      </w:r>
      <w:r w:rsidRPr="007C49E1">
        <w:rPr>
          <w:rFonts w:asciiTheme="minorBidi" w:hAnsiTheme="minorBidi"/>
          <w:color w:val="000000"/>
        </w:rPr>
        <w:t>for polyethylene-terephthalate (PET), polyamide 6.6,</w:t>
      </w:r>
      <w:r>
        <w:rPr>
          <w:rFonts w:asciiTheme="minorBidi" w:hAnsiTheme="minorBidi"/>
          <w:color w:val="000000"/>
        </w:rPr>
        <w:t xml:space="preserve"> </w:t>
      </w:r>
      <w:r w:rsidRPr="007C49E1">
        <w:rPr>
          <w:rFonts w:asciiTheme="minorBidi" w:hAnsiTheme="minorBidi"/>
          <w:color w:val="000000"/>
        </w:rPr>
        <w:t>polyurethane, and so on. As examples of chain-growth</w:t>
      </w:r>
      <w:r>
        <w:rPr>
          <w:rFonts w:asciiTheme="minorBidi" w:hAnsiTheme="minorBidi"/>
          <w:color w:val="000000"/>
        </w:rPr>
        <w:t xml:space="preserve"> </w:t>
      </w:r>
      <w:r w:rsidRPr="007C49E1">
        <w:rPr>
          <w:rFonts w:asciiTheme="minorBidi" w:hAnsiTheme="minorBidi"/>
          <w:color w:val="000000"/>
        </w:rPr>
        <w:t>polymerization, production of polyethylene, polystyrene</w:t>
      </w:r>
      <w:r>
        <w:rPr>
          <w:rFonts w:asciiTheme="minorBidi" w:hAnsiTheme="minorBidi"/>
          <w:color w:val="000000"/>
        </w:rPr>
        <w:t xml:space="preserve"> </w:t>
      </w:r>
      <w:r w:rsidRPr="007C49E1">
        <w:rPr>
          <w:rFonts w:asciiTheme="minorBidi" w:hAnsiTheme="minorBidi"/>
          <w:color w:val="000000"/>
        </w:rPr>
        <w:t>(PS), polyvinylchloride (PVC), and so on can be provided.</w:t>
      </w:r>
      <w:r>
        <w:rPr>
          <w:rFonts w:asciiTheme="minorBidi" w:hAnsiTheme="minorBidi"/>
          <w:color w:val="000000"/>
        </w:rPr>
        <w:t xml:space="preserve"> </w:t>
      </w:r>
      <w:r w:rsidRPr="007C49E1">
        <w:rPr>
          <w:rFonts w:asciiTheme="minorBidi" w:hAnsiTheme="minorBidi"/>
          <w:color w:val="000000"/>
        </w:rPr>
        <w:t>Another classification of polymerization processes</w:t>
      </w:r>
      <w:r>
        <w:rPr>
          <w:rFonts w:asciiTheme="minorBidi" w:hAnsiTheme="minorBidi"/>
          <w:color w:val="000000"/>
        </w:rPr>
        <w:t xml:space="preserve"> </w:t>
      </w:r>
      <w:r w:rsidRPr="007C49E1">
        <w:rPr>
          <w:rFonts w:asciiTheme="minorBidi" w:hAnsiTheme="minorBidi"/>
          <w:color w:val="000000"/>
        </w:rPr>
        <w:t>is based on the reaction phase. Bulk, solution, emulsion,</w:t>
      </w:r>
      <w:r>
        <w:rPr>
          <w:rFonts w:asciiTheme="minorBidi" w:hAnsiTheme="minorBidi"/>
          <w:color w:val="000000"/>
        </w:rPr>
        <w:t xml:space="preserve"> </w:t>
      </w:r>
      <w:r w:rsidRPr="007C49E1">
        <w:rPr>
          <w:rFonts w:asciiTheme="minorBidi" w:hAnsiTheme="minorBidi"/>
          <w:color w:val="000000"/>
        </w:rPr>
        <w:t>melt phase, and interfacial words specify the environment</w:t>
      </w:r>
      <w:r>
        <w:rPr>
          <w:rFonts w:asciiTheme="minorBidi" w:hAnsiTheme="minorBidi"/>
          <w:color w:val="000000"/>
        </w:rPr>
        <w:t xml:space="preserve"> </w:t>
      </w:r>
      <w:r w:rsidRPr="007C49E1">
        <w:rPr>
          <w:rFonts w:asciiTheme="minorBidi" w:hAnsiTheme="minorBidi"/>
          <w:color w:val="000000"/>
        </w:rPr>
        <w:t>in which the polymerization process is carried out.</w:t>
      </w:r>
      <w:r>
        <w:rPr>
          <w:rFonts w:asciiTheme="minorBidi" w:hAnsiTheme="minorBidi"/>
          <w:color w:val="000000"/>
        </w:rPr>
        <w:t xml:space="preserve"> </w:t>
      </w:r>
      <w:r w:rsidRPr="007C49E1">
        <w:rPr>
          <w:rFonts w:asciiTheme="minorBidi" w:hAnsiTheme="minorBidi"/>
          <w:color w:val="000000"/>
        </w:rPr>
        <w:t>The polymerization reaction models available in Aspen</w:t>
      </w:r>
    </w:p>
    <w:p w14:paraId="3A209C67" w14:textId="2CE4F0A3" w:rsidR="007C49E1" w:rsidRPr="007C49E1" w:rsidRDefault="007C49E1" w:rsidP="007C49E1">
      <w:pPr>
        <w:autoSpaceDE w:val="0"/>
        <w:autoSpaceDN w:val="0"/>
        <w:adjustRightInd w:val="0"/>
        <w:spacing w:after="0" w:line="240" w:lineRule="auto"/>
        <w:jc w:val="both"/>
        <w:rPr>
          <w:rFonts w:asciiTheme="minorBidi" w:hAnsiTheme="minorBidi"/>
          <w:color w:val="000000"/>
        </w:rPr>
      </w:pPr>
      <w:r w:rsidRPr="007C49E1">
        <w:rPr>
          <w:rFonts w:asciiTheme="minorBidi" w:hAnsiTheme="minorBidi"/>
          <w:color w:val="000000"/>
        </w:rPr>
        <w:t>Plus, Polymers can be listed as follows:</w:t>
      </w:r>
    </w:p>
    <w:p w14:paraId="52E67ED9" w14:textId="77777777" w:rsidR="007C49E1" w:rsidRDefault="007C49E1" w:rsidP="007C49E1">
      <w:pPr>
        <w:autoSpaceDE w:val="0"/>
        <w:autoSpaceDN w:val="0"/>
        <w:adjustRightInd w:val="0"/>
        <w:spacing w:after="0" w:line="240" w:lineRule="auto"/>
        <w:jc w:val="both"/>
        <w:rPr>
          <w:rFonts w:asciiTheme="minorBidi" w:hAnsiTheme="minorBidi"/>
          <w:color w:val="231F20"/>
        </w:rPr>
      </w:pPr>
    </w:p>
    <w:p w14:paraId="101CDDF5" w14:textId="65F06884"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231F20"/>
        </w:rPr>
        <w:t xml:space="preserve">1. </w:t>
      </w:r>
      <w:r w:rsidRPr="00330CD7">
        <w:rPr>
          <w:rFonts w:asciiTheme="minorBidi" w:hAnsiTheme="minorBidi"/>
          <w:color w:val="000000"/>
        </w:rPr>
        <w:t>Chain-growth models</w:t>
      </w:r>
    </w:p>
    <w:p w14:paraId="22670F09" w14:textId="6A4B2F59"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231F20"/>
        </w:rPr>
        <w:t xml:space="preserve">a. </w:t>
      </w:r>
      <w:r w:rsidRPr="00330CD7">
        <w:rPr>
          <w:rFonts w:asciiTheme="minorBidi" w:hAnsiTheme="minorBidi"/>
          <w:color w:val="000000"/>
        </w:rPr>
        <w:t>The FREE-RAD model uses free-radical polymerization usually taking place with the monomer in the liquid phase. A bulk monomer or a solution is used as the single liquid phase. Examples of bulk free-radical polymerization are production of: PS, PVC, polyvinyl acetate, polymethyl methacrylate, and so on.</w:t>
      </w:r>
    </w:p>
    <w:p w14:paraId="06BD9B0A" w14:textId="4F4C97FD"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231F20"/>
        </w:rPr>
        <w:t xml:space="preserve">b. </w:t>
      </w:r>
      <w:r w:rsidRPr="00330CD7">
        <w:rPr>
          <w:rFonts w:asciiTheme="minorBidi" w:hAnsiTheme="minorBidi"/>
          <w:color w:val="000000"/>
        </w:rPr>
        <w:t>The EMLSION model uses also free-radical chemistry, but the polymerization takes place in an emulsion (monomer and micelles dispersed in a water phase with surfactants). Examples of emulsion polymerization processes are the production of: styrene–butadiene–rubber and acrylonitrile– butadiene–styrene.</w:t>
      </w:r>
    </w:p>
    <w:p w14:paraId="65AE3807" w14:textId="5934FE3D"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231F20"/>
        </w:rPr>
        <w:lastRenderedPageBreak/>
        <w:t xml:space="preserve">c. </w:t>
      </w:r>
      <w:r w:rsidRPr="00330CD7">
        <w:rPr>
          <w:rFonts w:asciiTheme="minorBidi" w:hAnsiTheme="minorBidi"/>
          <w:color w:val="000000"/>
        </w:rPr>
        <w:t>The ZIEGLER-NAT model uses the Ziegler–Natta polymerization kinetics describing a variety of stereospecific multisite and single site catalyzed addition polymerization systems (1). Both bulk and solution processes are used. Examples of polymerization processes described by the Ziegler–</w:t>
      </w:r>
      <w:proofErr w:type="spellStart"/>
      <w:r w:rsidRPr="00330CD7">
        <w:rPr>
          <w:rFonts w:asciiTheme="minorBidi" w:hAnsiTheme="minorBidi"/>
          <w:color w:val="000000"/>
        </w:rPr>
        <w:t>Nattamodel</w:t>
      </w:r>
      <w:proofErr w:type="spellEnd"/>
      <w:r w:rsidRPr="00330CD7">
        <w:rPr>
          <w:rFonts w:asciiTheme="minorBidi" w:hAnsiTheme="minorBidi"/>
          <w:color w:val="000000"/>
        </w:rPr>
        <w:t xml:space="preserve"> are high density polyethylene process, linear low density polyethylene process, and polypropylene (PP) process.</w:t>
      </w:r>
    </w:p>
    <w:p w14:paraId="3D9619F4" w14:textId="663233E1"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231F20"/>
        </w:rPr>
        <w:t xml:space="preserve">d. </w:t>
      </w:r>
      <w:r w:rsidRPr="00330CD7">
        <w:rPr>
          <w:rFonts w:asciiTheme="minorBidi" w:hAnsiTheme="minorBidi"/>
          <w:color w:val="000000"/>
        </w:rPr>
        <w:t>The IONIC model is used to model cationic, anionic, and group transfer addition polymerization.</w:t>
      </w:r>
    </w:p>
    <w:p w14:paraId="23AD4867" w14:textId="42452DAA"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Bulk or solution processes are used for ionic polymerization. Ionic polymers fall in the category</w:t>
      </w:r>
    </w:p>
    <w:p w14:paraId="6EEF253B" w14:textId="64F915CF"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of addition polymers, that is the reactive species grow in length by continuous addition of monomer units. Examples of ionic processes are polyisobutylene, PS, polyoxides (PEO, PPO), and other specialty polymers production.</w:t>
      </w:r>
    </w:p>
    <w:p w14:paraId="71231F71" w14:textId="77777777" w:rsidR="007C49E1" w:rsidRPr="00330CD7" w:rsidRDefault="007C49E1" w:rsidP="007C49E1">
      <w:pPr>
        <w:autoSpaceDE w:val="0"/>
        <w:autoSpaceDN w:val="0"/>
        <w:adjustRightInd w:val="0"/>
        <w:spacing w:after="0" w:line="240" w:lineRule="auto"/>
        <w:jc w:val="both"/>
        <w:rPr>
          <w:rFonts w:asciiTheme="minorBidi" w:hAnsiTheme="minorBidi"/>
          <w:color w:val="000000"/>
        </w:rPr>
      </w:pPr>
    </w:p>
    <w:p w14:paraId="67743F7E" w14:textId="77777777"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231F20"/>
        </w:rPr>
        <w:t xml:space="preserve">2. </w:t>
      </w:r>
      <w:r w:rsidRPr="00330CD7">
        <w:rPr>
          <w:rFonts w:asciiTheme="minorBidi" w:hAnsiTheme="minorBidi"/>
          <w:color w:val="000000"/>
        </w:rPr>
        <w:t>Step-growth models</w:t>
      </w:r>
    </w:p>
    <w:p w14:paraId="66A24771" w14:textId="276A993A" w:rsidR="007C49E1" w:rsidRPr="00330CD7" w:rsidRDefault="007C49E1" w:rsidP="007C49E1">
      <w:p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The STEP-GROWTH model uses step-growth condensation chemistry. Step-growth polymerization can be carried out in a melt phase, solution, or in an interfacial of organic and aqueous phases. A number of polymerization processes can be modeled using the STEPGROWTH model. The examples are polyesters such as polyethylene–terephthalate, polyamides such as nylon 6 and nylon 6.6 and polycarbonate, and so on. The SEGMENT-BAS, the segment-based power-law reaction model, can be used to simulate polymerization reactions using a simple power-law type rate expression. The segment-based power-law model is the best choice to simulate the step-growth addition processes, for example, the production of polyurethane. More details on polymers and polymerization reactions and kinetic models of each type of polymerization models can be found in the polymer-related literature and textbooks or in the previously mentioned Aspen Polymer manual (1). In this chapter, we explain the basic principles of polymerization processes modeling in Aspen Plus using the example of bulk styrene polymerization and free-radical kinetic model. Each step of the solution contains a summary of general information and instructions for the solution of this specific example.</w:t>
      </w:r>
    </w:p>
    <w:p w14:paraId="195AC50E" w14:textId="77777777" w:rsidR="00E936FB" w:rsidRDefault="00E936FB" w:rsidP="00E936FB">
      <w:pPr>
        <w:rPr>
          <w:rFonts w:asciiTheme="minorBidi" w:hAnsiTheme="minorBidi"/>
          <w:color w:val="000000"/>
        </w:rPr>
      </w:pPr>
    </w:p>
    <w:p w14:paraId="199604DC" w14:textId="77777777" w:rsidR="00E936FB" w:rsidRDefault="00E936FB" w:rsidP="00E936FB">
      <w:pPr>
        <w:rPr>
          <w:rFonts w:asciiTheme="minorBidi" w:hAnsiTheme="minorBidi"/>
        </w:rPr>
      </w:pPr>
    </w:p>
    <w:p w14:paraId="15BB5EC4" w14:textId="77777777" w:rsidR="00E936FB" w:rsidRDefault="00E936FB" w:rsidP="00E936FB">
      <w:pPr>
        <w:rPr>
          <w:rFonts w:asciiTheme="minorBidi" w:hAnsiTheme="minorBidi"/>
        </w:rPr>
      </w:pPr>
    </w:p>
    <w:p w14:paraId="3DBE06F8" w14:textId="77777777" w:rsidR="00E936FB" w:rsidRDefault="00E936FB" w:rsidP="00E936FB">
      <w:pPr>
        <w:rPr>
          <w:rFonts w:asciiTheme="minorBidi" w:hAnsiTheme="minorBidi"/>
        </w:rPr>
      </w:pPr>
    </w:p>
    <w:p w14:paraId="298AD72F" w14:textId="77777777" w:rsidR="00E936FB" w:rsidRDefault="00E936FB" w:rsidP="00E936FB">
      <w:pPr>
        <w:rPr>
          <w:rFonts w:asciiTheme="minorBidi" w:hAnsiTheme="minorBidi"/>
        </w:rPr>
      </w:pPr>
    </w:p>
    <w:p w14:paraId="6BCED363" w14:textId="77777777" w:rsidR="00E936FB" w:rsidRDefault="00E936FB" w:rsidP="00E936FB">
      <w:pPr>
        <w:rPr>
          <w:rFonts w:asciiTheme="minorBidi" w:hAnsiTheme="minorBidi"/>
        </w:rPr>
      </w:pPr>
    </w:p>
    <w:p w14:paraId="5686D5C0" w14:textId="77777777" w:rsidR="00E936FB" w:rsidRDefault="00E936FB" w:rsidP="00E936FB">
      <w:pPr>
        <w:rPr>
          <w:rFonts w:asciiTheme="minorBidi" w:hAnsiTheme="minorBidi"/>
        </w:rPr>
      </w:pPr>
    </w:p>
    <w:p w14:paraId="101F4E52" w14:textId="77777777" w:rsidR="00E936FB" w:rsidRDefault="00E936FB" w:rsidP="00E936FB">
      <w:pPr>
        <w:rPr>
          <w:rFonts w:asciiTheme="minorBidi" w:hAnsiTheme="minorBidi"/>
        </w:rPr>
      </w:pPr>
    </w:p>
    <w:p w14:paraId="1F5EEF54" w14:textId="77777777" w:rsidR="00E936FB" w:rsidRDefault="00E936FB" w:rsidP="00E936FB">
      <w:pPr>
        <w:rPr>
          <w:rFonts w:asciiTheme="minorBidi" w:hAnsiTheme="minorBidi"/>
        </w:rPr>
      </w:pPr>
    </w:p>
    <w:p w14:paraId="3CCD929A" w14:textId="77777777" w:rsidR="00E936FB" w:rsidRDefault="00E936FB" w:rsidP="00E936FB">
      <w:pPr>
        <w:rPr>
          <w:rFonts w:asciiTheme="minorBidi" w:hAnsiTheme="minorBidi"/>
        </w:rPr>
      </w:pPr>
    </w:p>
    <w:p w14:paraId="3BC2F543" w14:textId="77777777" w:rsidR="00E936FB" w:rsidRDefault="00E936FB" w:rsidP="00E936FB">
      <w:pPr>
        <w:rPr>
          <w:rFonts w:asciiTheme="minorBidi" w:hAnsiTheme="minorBidi"/>
        </w:rPr>
      </w:pPr>
    </w:p>
    <w:p w14:paraId="7DD3EB85" w14:textId="77777777" w:rsidR="00E936FB" w:rsidRDefault="00E936FB" w:rsidP="00E936FB">
      <w:pPr>
        <w:rPr>
          <w:rFonts w:asciiTheme="minorBidi" w:hAnsiTheme="minorBidi"/>
        </w:rPr>
      </w:pPr>
    </w:p>
    <w:p w14:paraId="26D0701C" w14:textId="77777777" w:rsidR="00330CD7" w:rsidRDefault="00330CD7" w:rsidP="00E936FB">
      <w:pPr>
        <w:rPr>
          <w:rFonts w:asciiTheme="minorBidi" w:hAnsiTheme="minorBidi"/>
        </w:rPr>
      </w:pPr>
    </w:p>
    <w:p w14:paraId="083B3218" w14:textId="152425F2" w:rsidR="00E936FB" w:rsidRDefault="00E936FB" w:rsidP="00E936FB">
      <w:pPr>
        <w:rPr>
          <w:rFonts w:asciiTheme="minorBidi" w:hAnsiTheme="minorBidi"/>
        </w:rPr>
      </w:pPr>
      <w:r>
        <w:rPr>
          <w:rFonts w:asciiTheme="minorBidi" w:hAnsiTheme="minorBidi"/>
        </w:rPr>
        <w:lastRenderedPageBreak/>
        <w:t>Problem Definition</w:t>
      </w:r>
    </w:p>
    <w:p w14:paraId="029040A4" w14:textId="72E30280" w:rsidR="00E936FB" w:rsidRPr="00E936FB" w:rsidRDefault="00E936FB" w:rsidP="00330CD7">
      <w:pPr>
        <w:autoSpaceDE w:val="0"/>
        <w:autoSpaceDN w:val="0"/>
        <w:adjustRightInd w:val="0"/>
        <w:spacing w:after="0" w:line="240" w:lineRule="auto"/>
        <w:jc w:val="both"/>
        <w:rPr>
          <w:rFonts w:asciiTheme="minorBidi" w:hAnsiTheme="minorBidi"/>
        </w:rPr>
      </w:pPr>
      <w:r w:rsidRPr="00E936FB">
        <w:rPr>
          <w:rFonts w:asciiTheme="minorBidi" w:hAnsiTheme="minorBidi"/>
        </w:rPr>
        <w:t>4,900 kg</w:t>
      </w:r>
      <w:r w:rsidRPr="00E936FB">
        <w:rPr>
          <w:rFonts w:ascii="Cambria Math" w:hAnsi="Cambria Math" w:cs="Cambria Math"/>
        </w:rPr>
        <w:t>⋅</w:t>
      </w:r>
      <w:r w:rsidRPr="00E936FB">
        <w:rPr>
          <w:rFonts w:asciiTheme="minorBidi" w:hAnsiTheme="minorBidi"/>
        </w:rPr>
        <w:t>h</w:t>
      </w:r>
      <w:r w:rsidRPr="00E936FB">
        <w:rPr>
          <w:rFonts w:asciiTheme="minorBidi" w:eastAsia="STIXMath-Regular" w:hAnsiTheme="minorBidi"/>
        </w:rPr>
        <w:t>−</w:t>
      </w:r>
      <w:r w:rsidRPr="00E936FB">
        <w:rPr>
          <w:rFonts w:asciiTheme="minorBidi" w:hAnsiTheme="minorBidi"/>
        </w:rPr>
        <w:t>1 of styrene monomer is</w:t>
      </w:r>
      <w:r>
        <w:rPr>
          <w:rFonts w:asciiTheme="minorBidi" w:hAnsiTheme="minorBidi"/>
        </w:rPr>
        <w:t xml:space="preserve"> </w:t>
      </w:r>
      <w:r w:rsidRPr="00E936FB">
        <w:rPr>
          <w:rFonts w:asciiTheme="minorBidi" w:hAnsiTheme="minorBidi"/>
        </w:rPr>
        <w:t>the subject of polymerization in a series of three CSTR</w:t>
      </w:r>
    </w:p>
    <w:p w14:paraId="2789890D" w14:textId="6A10A2A6" w:rsidR="00E936FB" w:rsidRPr="00E936FB" w:rsidRDefault="00E936FB" w:rsidP="00330CD7">
      <w:pPr>
        <w:autoSpaceDE w:val="0"/>
        <w:autoSpaceDN w:val="0"/>
        <w:adjustRightInd w:val="0"/>
        <w:spacing w:after="0" w:line="240" w:lineRule="auto"/>
        <w:jc w:val="both"/>
        <w:rPr>
          <w:rFonts w:asciiTheme="minorBidi" w:hAnsiTheme="minorBidi"/>
        </w:rPr>
      </w:pPr>
      <w:r w:rsidRPr="00E936FB">
        <w:rPr>
          <w:rFonts w:asciiTheme="minorBidi" w:hAnsiTheme="minorBidi"/>
        </w:rPr>
        <w:t>reactors each with a volume of 15 m3. The reactor feed</w:t>
      </w:r>
      <w:r>
        <w:rPr>
          <w:rFonts w:asciiTheme="minorBidi" w:hAnsiTheme="minorBidi"/>
        </w:rPr>
        <w:t xml:space="preserve"> </w:t>
      </w:r>
      <w:r w:rsidRPr="00E936FB">
        <w:rPr>
          <w:rFonts w:asciiTheme="minorBidi" w:hAnsiTheme="minorBidi"/>
        </w:rPr>
        <w:t xml:space="preserve">contains 97.9 </w:t>
      </w:r>
      <w:proofErr w:type="spellStart"/>
      <w:r w:rsidRPr="00E936FB">
        <w:rPr>
          <w:rFonts w:asciiTheme="minorBidi" w:hAnsiTheme="minorBidi"/>
        </w:rPr>
        <w:t>wt</w:t>
      </w:r>
      <w:proofErr w:type="spellEnd"/>
      <w:r w:rsidRPr="00E936FB">
        <w:rPr>
          <w:rFonts w:asciiTheme="minorBidi" w:hAnsiTheme="minorBidi"/>
        </w:rPr>
        <w:t xml:space="preserve">% of styrene, 2 </w:t>
      </w:r>
      <w:proofErr w:type="spellStart"/>
      <w:r w:rsidRPr="00E936FB">
        <w:rPr>
          <w:rFonts w:asciiTheme="minorBidi" w:hAnsiTheme="minorBidi"/>
        </w:rPr>
        <w:t>wt</w:t>
      </w:r>
      <w:proofErr w:type="spellEnd"/>
      <w:r w:rsidRPr="00E936FB">
        <w:rPr>
          <w:rFonts w:asciiTheme="minorBidi" w:hAnsiTheme="minorBidi"/>
        </w:rPr>
        <w:t>% of ethylbenzene,</w:t>
      </w:r>
      <w:r>
        <w:rPr>
          <w:rFonts w:asciiTheme="minorBidi" w:hAnsiTheme="minorBidi"/>
        </w:rPr>
        <w:t xml:space="preserve"> </w:t>
      </w:r>
      <w:r w:rsidRPr="00E936FB">
        <w:rPr>
          <w:rFonts w:asciiTheme="minorBidi" w:hAnsiTheme="minorBidi"/>
        </w:rPr>
        <w:t xml:space="preserve">and 0.07 </w:t>
      </w:r>
      <w:proofErr w:type="spellStart"/>
      <w:r w:rsidRPr="00E936FB">
        <w:rPr>
          <w:rFonts w:asciiTheme="minorBidi" w:hAnsiTheme="minorBidi"/>
        </w:rPr>
        <w:t>wt</w:t>
      </w:r>
      <w:proofErr w:type="spellEnd"/>
      <w:r w:rsidRPr="00E936FB">
        <w:rPr>
          <w:rFonts w:asciiTheme="minorBidi" w:hAnsiTheme="minorBidi"/>
        </w:rPr>
        <w:t xml:space="preserve">% of </w:t>
      </w:r>
      <w:r w:rsidRPr="00E936FB">
        <w:rPr>
          <w:rFonts w:asciiTheme="minorBidi" w:hAnsiTheme="minorBidi"/>
          <w:i/>
          <w:iCs/>
        </w:rPr>
        <w:t>N</w:t>
      </w:r>
      <w:r w:rsidRPr="00E936FB">
        <w:rPr>
          <w:rFonts w:asciiTheme="minorBidi" w:hAnsiTheme="minorBidi"/>
        </w:rPr>
        <w:t>-dodecyl-mercaptan (DDM) acting as</w:t>
      </w:r>
      <w:r>
        <w:rPr>
          <w:rFonts w:asciiTheme="minorBidi" w:hAnsiTheme="minorBidi"/>
        </w:rPr>
        <w:t xml:space="preserve"> </w:t>
      </w:r>
      <w:r w:rsidRPr="00E936FB">
        <w:rPr>
          <w:rFonts w:asciiTheme="minorBidi" w:hAnsiTheme="minorBidi"/>
        </w:rPr>
        <w:t>the chain transfer agent and 0.03% di-t-butyl-peroxide</w:t>
      </w:r>
      <w:r>
        <w:rPr>
          <w:rFonts w:asciiTheme="minorBidi" w:hAnsiTheme="minorBidi"/>
        </w:rPr>
        <w:t xml:space="preserve"> </w:t>
      </w:r>
      <w:r w:rsidRPr="00E936FB">
        <w:rPr>
          <w:rFonts w:asciiTheme="minorBidi" w:hAnsiTheme="minorBidi"/>
        </w:rPr>
        <w:t>(TBP) as the initiator. The unreacted styrene containing</w:t>
      </w:r>
    </w:p>
    <w:p w14:paraId="6178F220" w14:textId="77777777" w:rsidR="00330CD7" w:rsidRDefault="00E936FB" w:rsidP="00330CD7">
      <w:pPr>
        <w:autoSpaceDE w:val="0"/>
        <w:autoSpaceDN w:val="0"/>
        <w:adjustRightInd w:val="0"/>
        <w:spacing w:after="0" w:line="240" w:lineRule="auto"/>
        <w:jc w:val="both"/>
        <w:rPr>
          <w:rFonts w:asciiTheme="minorBidi" w:hAnsiTheme="minorBidi"/>
        </w:rPr>
      </w:pPr>
      <w:proofErr w:type="gramStart"/>
      <w:r w:rsidRPr="00E936FB">
        <w:rPr>
          <w:rFonts w:asciiTheme="minorBidi" w:hAnsiTheme="minorBidi"/>
        </w:rPr>
        <w:t>also</w:t>
      </w:r>
      <w:proofErr w:type="gramEnd"/>
      <w:r w:rsidRPr="00E936FB">
        <w:rPr>
          <w:rFonts w:asciiTheme="minorBidi" w:hAnsiTheme="minorBidi"/>
        </w:rPr>
        <w:t xml:space="preserve"> some EB, TBP, and DDM is separated from</w:t>
      </w:r>
      <w:r>
        <w:rPr>
          <w:rFonts w:asciiTheme="minorBidi" w:hAnsiTheme="minorBidi"/>
        </w:rPr>
        <w:t xml:space="preserve"> </w:t>
      </w:r>
      <w:r w:rsidRPr="00E936FB">
        <w:rPr>
          <w:rFonts w:asciiTheme="minorBidi" w:hAnsiTheme="minorBidi"/>
        </w:rPr>
        <w:t>the polymer and, after cooling and mixing with makeup</w:t>
      </w:r>
      <w:r>
        <w:rPr>
          <w:rFonts w:asciiTheme="minorBidi" w:hAnsiTheme="minorBidi"/>
        </w:rPr>
        <w:t xml:space="preserve"> </w:t>
      </w:r>
      <w:r w:rsidRPr="00E936FB">
        <w:rPr>
          <w:rFonts w:asciiTheme="minorBidi" w:hAnsiTheme="minorBidi"/>
        </w:rPr>
        <w:t>streams, returned back to the first reactor. The process</w:t>
      </w:r>
      <w:r>
        <w:rPr>
          <w:rFonts w:asciiTheme="minorBidi" w:hAnsiTheme="minorBidi"/>
        </w:rPr>
        <w:t xml:space="preserve"> </w:t>
      </w:r>
      <w:r w:rsidRPr="00E936FB">
        <w:rPr>
          <w:rFonts w:asciiTheme="minorBidi" w:hAnsiTheme="minorBidi"/>
        </w:rPr>
        <w:t>flow diagram (PFD) is shown in Figure 16.13. All reactors</w:t>
      </w:r>
      <w:r>
        <w:rPr>
          <w:rFonts w:asciiTheme="minorBidi" w:hAnsiTheme="minorBidi"/>
        </w:rPr>
        <w:t xml:space="preserve"> </w:t>
      </w:r>
      <w:r w:rsidRPr="00E936FB">
        <w:rPr>
          <w:rFonts w:asciiTheme="minorBidi" w:hAnsiTheme="minorBidi"/>
        </w:rPr>
        <w:t>work at atmospheric pressure. The temperature is</w:t>
      </w:r>
      <w:r>
        <w:rPr>
          <w:rFonts w:asciiTheme="minorBidi" w:hAnsiTheme="minorBidi"/>
        </w:rPr>
        <w:t xml:space="preserve"> </w:t>
      </w:r>
      <w:r w:rsidRPr="00E936FB">
        <w:rPr>
          <w:rFonts w:asciiTheme="minorBidi" w:hAnsiTheme="minorBidi"/>
        </w:rPr>
        <w:t>120, 160, and 200 ◦C, in the first, second, and third reactor,</w:t>
      </w:r>
      <w:r>
        <w:rPr>
          <w:rFonts w:asciiTheme="minorBidi" w:hAnsiTheme="minorBidi"/>
        </w:rPr>
        <w:t xml:space="preserve"> </w:t>
      </w:r>
      <w:r w:rsidRPr="00E936FB">
        <w:rPr>
          <w:rFonts w:asciiTheme="minorBidi" w:hAnsiTheme="minorBidi"/>
        </w:rPr>
        <w:t xml:space="preserve">respectively. Calculate the conversion, polydispersity index (PDI), weight-averaged molecular </w:t>
      </w:r>
      <w:proofErr w:type="gramStart"/>
      <w:r w:rsidRPr="00E936FB">
        <w:rPr>
          <w:rFonts w:asciiTheme="minorBidi" w:hAnsiTheme="minorBidi"/>
        </w:rPr>
        <w:t>weight(</w:t>
      </w:r>
      <w:proofErr w:type="gramEnd"/>
      <w:r w:rsidRPr="00E936FB">
        <w:rPr>
          <w:rFonts w:asciiTheme="minorBidi" w:hAnsiTheme="minorBidi"/>
        </w:rPr>
        <w:t>MWW),</w:t>
      </w:r>
      <w:r>
        <w:rPr>
          <w:rFonts w:asciiTheme="minorBidi" w:hAnsiTheme="minorBidi"/>
        </w:rPr>
        <w:t xml:space="preserve"> </w:t>
      </w:r>
      <w:r w:rsidRPr="00E936FB">
        <w:rPr>
          <w:rFonts w:asciiTheme="minorBidi" w:hAnsiTheme="minorBidi"/>
        </w:rPr>
        <w:t>and the number-averaged molecular weight (MWN) at</w:t>
      </w:r>
      <w:r>
        <w:rPr>
          <w:rFonts w:asciiTheme="minorBidi" w:hAnsiTheme="minorBidi"/>
        </w:rPr>
        <w:t xml:space="preserve"> </w:t>
      </w:r>
      <w:r w:rsidRPr="00E936FB">
        <w:rPr>
          <w:rFonts w:asciiTheme="minorBidi" w:hAnsiTheme="minorBidi"/>
        </w:rPr>
        <w:t>the outlet of each reactor. Use the free-radical kinetic</w:t>
      </w:r>
      <w:r>
        <w:rPr>
          <w:rFonts w:asciiTheme="minorBidi" w:hAnsiTheme="minorBidi"/>
        </w:rPr>
        <w:t xml:space="preserve"> </w:t>
      </w:r>
      <w:r w:rsidRPr="00E936FB">
        <w:rPr>
          <w:rFonts w:asciiTheme="minorBidi" w:hAnsiTheme="minorBidi"/>
        </w:rPr>
        <w:t>model with kinetic constants available in (2).</w:t>
      </w:r>
      <w:r>
        <w:rPr>
          <w:rFonts w:asciiTheme="minorBidi" w:hAnsiTheme="minorBidi"/>
        </w:rPr>
        <w:t xml:space="preserve"> </w:t>
      </w:r>
    </w:p>
    <w:p w14:paraId="73B06B58" w14:textId="77777777" w:rsidR="00330CD7" w:rsidRDefault="00330CD7" w:rsidP="00330CD7">
      <w:pPr>
        <w:autoSpaceDE w:val="0"/>
        <w:autoSpaceDN w:val="0"/>
        <w:adjustRightInd w:val="0"/>
        <w:spacing w:after="0" w:line="240" w:lineRule="auto"/>
        <w:jc w:val="both"/>
        <w:rPr>
          <w:rFonts w:asciiTheme="minorBidi" w:hAnsiTheme="minorBidi"/>
        </w:rPr>
      </w:pPr>
    </w:p>
    <w:p w14:paraId="6DFAF579" w14:textId="3C5189BD" w:rsidR="00E936FB" w:rsidRPr="00330CD7" w:rsidRDefault="00E936FB" w:rsidP="00330CD7">
      <w:pPr>
        <w:autoSpaceDE w:val="0"/>
        <w:autoSpaceDN w:val="0"/>
        <w:adjustRightInd w:val="0"/>
        <w:spacing w:after="0" w:line="240" w:lineRule="auto"/>
        <w:jc w:val="both"/>
        <w:rPr>
          <w:rFonts w:asciiTheme="minorBidi" w:hAnsiTheme="minorBidi"/>
        </w:rPr>
      </w:pPr>
      <w:r w:rsidRPr="00330CD7">
        <w:rPr>
          <w:rFonts w:asciiTheme="minorBidi" w:hAnsiTheme="minorBidi"/>
        </w:rPr>
        <w:t>Solution: In the following sections, different steps of a polymerization process simulation are described and instructions for styrene free-radical bulk polymerization</w:t>
      </w:r>
      <w:r w:rsidR="00330CD7" w:rsidRPr="00330CD7">
        <w:rPr>
          <w:rFonts w:asciiTheme="minorBidi" w:hAnsiTheme="minorBidi"/>
        </w:rPr>
        <w:t xml:space="preserve"> </w:t>
      </w:r>
      <w:r w:rsidRPr="00330CD7">
        <w:rPr>
          <w:rFonts w:asciiTheme="minorBidi" w:hAnsiTheme="minorBidi"/>
        </w:rPr>
        <w:t>simulation in Aspen Plus are provided.</w:t>
      </w:r>
    </w:p>
    <w:p w14:paraId="58344AC9" w14:textId="77777777" w:rsidR="00330CD7" w:rsidRDefault="00330CD7" w:rsidP="00330CD7">
      <w:pPr>
        <w:autoSpaceDE w:val="0"/>
        <w:autoSpaceDN w:val="0"/>
        <w:adjustRightInd w:val="0"/>
        <w:spacing w:after="0" w:line="240" w:lineRule="auto"/>
        <w:jc w:val="both"/>
        <w:rPr>
          <w:rFonts w:asciiTheme="minorBidi" w:hAnsiTheme="minorBidi"/>
        </w:rPr>
      </w:pPr>
    </w:p>
    <w:p w14:paraId="68623AD1" w14:textId="77777777" w:rsidR="00E936FB" w:rsidRPr="00AF2B19" w:rsidRDefault="00E936FB" w:rsidP="00E936FB">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Component Characterization</w:t>
      </w:r>
    </w:p>
    <w:p w14:paraId="4D4F02E9" w14:textId="636EAB9C"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Components participating in a polymerization process are as follows:</w:t>
      </w:r>
    </w:p>
    <w:p w14:paraId="4D1C0691" w14:textId="0C55206A"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231F20"/>
        </w:rPr>
        <w:t xml:space="preserve"> </w:t>
      </w:r>
      <w:r w:rsidRPr="00AF2B19">
        <w:rPr>
          <w:rFonts w:asciiTheme="minorBidi" w:hAnsiTheme="minorBidi"/>
          <w:color w:val="000000"/>
        </w:rPr>
        <w:t>Polymer: A product of the polymerization process, large molecules, or macromolecules where a smaller constituting structure is repeated along the chain. It can be a homo- or copolymer.</w:t>
      </w:r>
    </w:p>
    <w:p w14:paraId="4D1A3602" w14:textId="7FA26708"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Oligomer: Small polymer chains contain up to 20 repeating units.</w:t>
      </w:r>
    </w:p>
    <w:p w14:paraId="51804B39" w14:textId="0F68C061"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Segment: Structural units of a polymer or oligomer are divided into types depending on their location on the polymer chain: repeat units, end groups, and branch points.</w:t>
      </w:r>
    </w:p>
    <w:p w14:paraId="0F32E76D" w14:textId="133EDAC0"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231F20"/>
        </w:rPr>
        <w:t xml:space="preserve"> </w:t>
      </w:r>
      <w:r w:rsidRPr="00AF2B19">
        <w:rPr>
          <w:rFonts w:asciiTheme="minorBidi" w:hAnsiTheme="minorBidi"/>
          <w:color w:val="000000"/>
        </w:rPr>
        <w:t>Monomer: A molecule can be bonded to other identical molecules to form a polymer.</w:t>
      </w:r>
      <w:r w:rsidRPr="00AF2B19">
        <w:rPr>
          <w:rFonts w:asciiTheme="minorBidi" w:hAnsiTheme="minorBidi"/>
          <w:color w:val="231F20"/>
        </w:rPr>
        <w:t xml:space="preserve"> </w:t>
      </w:r>
      <w:r w:rsidRPr="00AF2B19">
        <w:rPr>
          <w:rFonts w:asciiTheme="minorBidi" w:hAnsiTheme="minorBidi"/>
          <w:color w:val="000000"/>
        </w:rPr>
        <w:t xml:space="preserve">Other conventional components act as the Initiator, </w:t>
      </w:r>
      <w:proofErr w:type="spellStart"/>
      <w:r w:rsidRPr="00AF2B19">
        <w:rPr>
          <w:rFonts w:asciiTheme="minorBidi" w:hAnsiTheme="minorBidi"/>
          <w:color w:val="000000"/>
        </w:rPr>
        <w:t>Coinitiator</w:t>
      </w:r>
      <w:proofErr w:type="spellEnd"/>
      <w:r w:rsidRPr="00AF2B19">
        <w:rPr>
          <w:rFonts w:asciiTheme="minorBidi" w:hAnsiTheme="minorBidi"/>
          <w:color w:val="000000"/>
        </w:rPr>
        <w:t>, Catalyst, Solvent, and so on.</w:t>
      </w:r>
    </w:p>
    <w:p w14:paraId="36023792" w14:textId="6017E99E"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The polymer component is not a single species but a mixture of many species. In addition, it can be considered as a live (reacting polymer) or as a dead (inert) polymer. Properties such as molecular weight and composition may vary throughout the flowsheet and with time. When a component is specified as a polymer, it has associated attributes used to store information on molecular structure, distribution, and product properties. The polymer attributes enable tracking different properties of live and dead polymers including</w:t>
      </w:r>
    </w:p>
    <w:p w14:paraId="2FE04002" w14:textId="6FAB34AA"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number-average degree of polymerization and molecular weight,</w:t>
      </w:r>
    </w:p>
    <w:p w14:paraId="48753F22" w14:textId="78069358"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weight-average degree of polymerization and molecular weight,</w:t>
      </w:r>
    </w:p>
    <w:p w14:paraId="5503D3C4" w14:textId="79E78CBD"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segment fraction,</w:t>
      </w:r>
    </w:p>
    <w:p w14:paraId="0EDFECEF" w14:textId="1C311A26"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segment flow,</w:t>
      </w:r>
    </w:p>
    <w:p w14:paraId="3F91416D" w14:textId="7BA88EF8"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number of long and short chain branches,</w:t>
      </w:r>
    </w:p>
    <w:p w14:paraId="4287B9B4" w14:textId="6F91C824"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long and short chain branching frequencies,</w:t>
      </w:r>
    </w:p>
    <w:p w14:paraId="6BEC16B0" w14:textId="08FF3B2F"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number and frequency of cross-links,</w:t>
      </w:r>
    </w:p>
    <w:p w14:paraId="5B2F5825" w14:textId="74A638AA" w:rsidR="00E936FB" w:rsidRPr="00330CD7"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number-average block length (sequence length), and</w:t>
      </w:r>
    </w:p>
    <w:p w14:paraId="4255672C" w14:textId="20E4E4F9" w:rsidR="00E936FB" w:rsidRDefault="00E936FB" w:rsidP="00330CD7">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330CD7">
        <w:rPr>
          <w:rFonts w:asciiTheme="minorBidi" w:hAnsiTheme="minorBidi"/>
          <w:color w:val="000000"/>
        </w:rPr>
        <w:t>flow and fraction of terminal double bonds.</w:t>
      </w:r>
    </w:p>
    <w:p w14:paraId="0D0A058C" w14:textId="77777777" w:rsidR="009B7E92" w:rsidRPr="009B7E92" w:rsidRDefault="009B7E92" w:rsidP="009B7E92">
      <w:pPr>
        <w:autoSpaceDE w:val="0"/>
        <w:autoSpaceDN w:val="0"/>
        <w:adjustRightInd w:val="0"/>
        <w:spacing w:after="0" w:line="240" w:lineRule="auto"/>
        <w:ind w:left="360"/>
        <w:jc w:val="both"/>
        <w:rPr>
          <w:rFonts w:asciiTheme="minorBidi" w:hAnsiTheme="minorBidi"/>
          <w:color w:val="000000"/>
        </w:rPr>
      </w:pPr>
    </w:p>
    <w:p w14:paraId="5E9C70C2" w14:textId="312EDFC8"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More details on polymer attributes can be seen in Aspen Plus as shown in Figure 16.1 or in (1).</w:t>
      </w:r>
    </w:p>
    <w:p w14:paraId="49BB2980" w14:textId="05E76E18" w:rsidR="00E936FB" w:rsidRPr="00AF2B19" w:rsidRDefault="00E936FB" w:rsidP="00E936FB">
      <w:pPr>
        <w:autoSpaceDE w:val="0"/>
        <w:autoSpaceDN w:val="0"/>
        <w:adjustRightInd w:val="0"/>
        <w:spacing w:after="0" w:line="240" w:lineRule="auto"/>
        <w:jc w:val="both"/>
        <w:rPr>
          <w:rFonts w:asciiTheme="minorBidi" w:hAnsiTheme="minorBidi"/>
        </w:rPr>
      </w:pPr>
      <w:r w:rsidRPr="00AF2B19">
        <w:rPr>
          <w:rFonts w:asciiTheme="minorBidi" w:hAnsiTheme="minorBidi"/>
        </w:rPr>
        <w:t xml:space="preserve">Oligomers do not require component attributes. Therefore, if a unit operation model cannot handle polymer attribute data, polymer can be treated as an oligomer. For an oligomer, we should specify the number and type of segments that it contains. Polymer attributes are solved/integrated </w:t>
      </w:r>
      <w:r w:rsidRPr="00AF2B19">
        <w:rPr>
          <w:rFonts w:asciiTheme="minorBidi" w:hAnsiTheme="minorBidi"/>
        </w:rPr>
        <w:lastRenderedPageBreak/>
        <w:t xml:space="preserve">together with the material and energy balances in the unit operation models. The segment type has to be specified. A segment name comes from the name of the monomer from which it originates. A label is added to the monomer name to identify the segment as either a repeat unit, </w:t>
      </w:r>
      <w:r w:rsidRPr="00AF2B19">
        <w:rPr>
          <w:rFonts w:asciiTheme="minorBidi" w:eastAsia="STIXMath-Regular" w:hAnsiTheme="minorBidi"/>
        </w:rPr>
        <w:t>−</w:t>
      </w:r>
      <w:r w:rsidRPr="00AF2B19">
        <w:rPr>
          <w:rFonts w:asciiTheme="minorBidi" w:hAnsiTheme="minorBidi"/>
        </w:rPr>
        <w:t xml:space="preserve">R, an end group, </w:t>
      </w:r>
      <w:r w:rsidRPr="00AF2B19">
        <w:rPr>
          <w:rFonts w:asciiTheme="minorBidi" w:eastAsia="STIXMath-Regular" w:hAnsiTheme="minorBidi"/>
        </w:rPr>
        <w:t>−</w:t>
      </w:r>
      <w:r w:rsidRPr="00AF2B19">
        <w:rPr>
          <w:rFonts w:asciiTheme="minorBidi" w:hAnsiTheme="minorBidi"/>
        </w:rPr>
        <w:t xml:space="preserve">E, or a branch point, </w:t>
      </w:r>
      <w:r w:rsidRPr="00AF2B19">
        <w:rPr>
          <w:rFonts w:asciiTheme="minorBidi" w:eastAsia="STIXMath-Regular" w:hAnsiTheme="minorBidi"/>
        </w:rPr>
        <w:t>−</w:t>
      </w:r>
      <w:r w:rsidRPr="00AF2B19">
        <w:rPr>
          <w:rFonts w:asciiTheme="minorBidi" w:hAnsiTheme="minorBidi"/>
        </w:rPr>
        <w:t>B. To create a component list for styrene bulk free-radical polymerization, follow the next steps:</w:t>
      </w:r>
    </w:p>
    <w:p w14:paraId="39A379A0" w14:textId="77777777" w:rsidR="009B7E92" w:rsidRDefault="009B7E92" w:rsidP="00E936FB">
      <w:pPr>
        <w:autoSpaceDE w:val="0"/>
        <w:autoSpaceDN w:val="0"/>
        <w:adjustRightInd w:val="0"/>
        <w:spacing w:after="0" w:line="240" w:lineRule="auto"/>
        <w:jc w:val="both"/>
        <w:rPr>
          <w:rFonts w:asciiTheme="minorBidi" w:hAnsiTheme="minorBidi"/>
          <w:color w:val="000000"/>
        </w:rPr>
      </w:pPr>
    </w:p>
    <w:p w14:paraId="6E5198D0" w14:textId="46F17F0A" w:rsidR="00E936FB"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Start Aspen Plus by creating a new Polymers template with metric units as shown in Figure 16.1.</w:t>
      </w:r>
    </w:p>
    <w:p w14:paraId="5072BA77" w14:textId="742D2C70" w:rsidR="00AF2B19" w:rsidRDefault="00AF2B19" w:rsidP="00E936FB">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59264" behindDoc="0" locked="0" layoutInCell="1" allowOverlap="1" wp14:anchorId="0F8A732F" wp14:editId="040EB96E">
            <wp:simplePos x="0" y="0"/>
            <wp:positionH relativeFrom="margin">
              <wp:align>right</wp:align>
            </wp:positionH>
            <wp:positionV relativeFrom="paragraph">
              <wp:posOffset>241300</wp:posOffset>
            </wp:positionV>
            <wp:extent cx="5935980" cy="3589020"/>
            <wp:effectExtent l="0" t="0" r="7620" b="0"/>
            <wp:wrapSquare wrapText="bothSides"/>
            <wp:docPr id="171034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589020"/>
                    </a:xfrm>
                    <a:prstGeom prst="rect">
                      <a:avLst/>
                    </a:prstGeom>
                    <a:noFill/>
                    <a:ln>
                      <a:noFill/>
                    </a:ln>
                  </pic:spPr>
                </pic:pic>
              </a:graphicData>
            </a:graphic>
          </wp:anchor>
        </w:drawing>
      </w:r>
    </w:p>
    <w:p w14:paraId="0B06A44D" w14:textId="77777777" w:rsidR="00E936FB" w:rsidRPr="00AF2B19" w:rsidRDefault="00E936FB" w:rsidP="00E936FB">
      <w:pPr>
        <w:autoSpaceDE w:val="0"/>
        <w:autoSpaceDN w:val="0"/>
        <w:adjustRightInd w:val="0"/>
        <w:spacing w:after="0" w:line="240" w:lineRule="auto"/>
        <w:jc w:val="both"/>
        <w:rPr>
          <w:rFonts w:asciiTheme="minorBidi" w:hAnsiTheme="minorBidi"/>
          <w:color w:val="000000"/>
        </w:rPr>
      </w:pPr>
    </w:p>
    <w:p w14:paraId="5282D5FA" w14:textId="70AE8B75" w:rsidR="00E936FB"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If available unit sets (ENG, MET, and SI) are not suitable for all quantities in this simulation, you can define a new unit set and modify the existing set as necessary. Figure 16.2 shows how a unit set can be defined, and new units for temperature, pressure, and volume flow selected.</w:t>
      </w:r>
    </w:p>
    <w:p w14:paraId="179FDBA6" w14:textId="548E7CE6" w:rsidR="00CF0729" w:rsidRDefault="00CF0729" w:rsidP="00E936FB">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0288" behindDoc="0" locked="0" layoutInCell="1" allowOverlap="1" wp14:anchorId="3437D445" wp14:editId="3DD6F129">
            <wp:simplePos x="0" y="0"/>
            <wp:positionH relativeFrom="margin">
              <wp:align>right</wp:align>
            </wp:positionH>
            <wp:positionV relativeFrom="paragraph">
              <wp:posOffset>213657</wp:posOffset>
            </wp:positionV>
            <wp:extent cx="5935980" cy="1577340"/>
            <wp:effectExtent l="0" t="0" r="7620" b="3810"/>
            <wp:wrapSquare wrapText="bothSides"/>
            <wp:docPr id="1359368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577340"/>
                    </a:xfrm>
                    <a:prstGeom prst="rect">
                      <a:avLst/>
                    </a:prstGeom>
                    <a:noFill/>
                    <a:ln>
                      <a:noFill/>
                    </a:ln>
                  </pic:spPr>
                </pic:pic>
              </a:graphicData>
            </a:graphic>
          </wp:anchor>
        </w:drawing>
      </w:r>
    </w:p>
    <w:p w14:paraId="009612B0" w14:textId="60771C88" w:rsidR="00CF0729" w:rsidRPr="00AF2B19" w:rsidRDefault="00CF0729" w:rsidP="00E936FB">
      <w:pPr>
        <w:autoSpaceDE w:val="0"/>
        <w:autoSpaceDN w:val="0"/>
        <w:adjustRightInd w:val="0"/>
        <w:spacing w:after="0" w:line="240" w:lineRule="auto"/>
        <w:jc w:val="both"/>
        <w:rPr>
          <w:rFonts w:asciiTheme="minorBidi" w:hAnsiTheme="minorBidi"/>
          <w:color w:val="000000"/>
        </w:rPr>
      </w:pPr>
    </w:p>
    <w:p w14:paraId="7B656146" w14:textId="2D8E9D1A" w:rsidR="00E936FB" w:rsidRPr="00AF2B19" w:rsidRDefault="009B7E92" w:rsidP="00E936FB">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1312" behindDoc="0" locked="0" layoutInCell="1" allowOverlap="1" wp14:anchorId="13FE0B65" wp14:editId="532DCC08">
            <wp:simplePos x="0" y="0"/>
            <wp:positionH relativeFrom="margin">
              <wp:align>left</wp:align>
            </wp:positionH>
            <wp:positionV relativeFrom="paragraph">
              <wp:posOffset>81965</wp:posOffset>
            </wp:positionV>
            <wp:extent cx="6042660" cy="3086100"/>
            <wp:effectExtent l="0" t="0" r="0" b="0"/>
            <wp:wrapSquare wrapText="bothSides"/>
            <wp:docPr id="692131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660" cy="3086100"/>
                    </a:xfrm>
                    <a:prstGeom prst="rect">
                      <a:avLst/>
                    </a:prstGeom>
                    <a:noFill/>
                    <a:ln>
                      <a:noFill/>
                    </a:ln>
                  </pic:spPr>
                </pic:pic>
              </a:graphicData>
            </a:graphic>
          </wp:anchor>
        </w:drawing>
      </w:r>
    </w:p>
    <w:p w14:paraId="0131CC2C" w14:textId="56DC61B9" w:rsidR="00CF0729" w:rsidRPr="009B7E92" w:rsidRDefault="00CF0729" w:rsidP="009B7E92">
      <w:pPr>
        <w:autoSpaceDE w:val="0"/>
        <w:autoSpaceDN w:val="0"/>
        <w:adjustRightInd w:val="0"/>
        <w:spacing w:after="0" w:line="240" w:lineRule="auto"/>
        <w:jc w:val="both"/>
        <w:rPr>
          <w:rFonts w:asciiTheme="minorBidi" w:hAnsiTheme="minorBidi"/>
          <w:color w:val="231F20"/>
        </w:rPr>
      </w:pPr>
    </w:p>
    <w:p w14:paraId="5A9C9A83" w14:textId="6E725B65" w:rsidR="00E936FB" w:rsidRPr="00AF2B19" w:rsidRDefault="00E936FB" w:rsidP="00E936FB">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 xml:space="preserve">On the Specifications page under Components, create a list of components as shown in Figure 16.3. For PS, select Polymer as the component type and for styrene- R select Segment. All other components are Conventional type. Styrene acts as a monomer (STY) and also as a </w:t>
      </w:r>
      <w:proofErr w:type="spellStart"/>
      <w:r w:rsidRPr="00AF2B19">
        <w:rPr>
          <w:rFonts w:asciiTheme="minorBidi" w:hAnsiTheme="minorBidi"/>
          <w:color w:val="000000"/>
        </w:rPr>
        <w:t>coinitiator</w:t>
      </w:r>
      <w:proofErr w:type="spellEnd"/>
      <w:r w:rsidRPr="00AF2B19">
        <w:rPr>
          <w:rFonts w:asciiTheme="minorBidi" w:hAnsiTheme="minorBidi"/>
          <w:color w:val="000000"/>
        </w:rPr>
        <w:t xml:space="preserve"> (CINI); therefore, it is selected two times.</w:t>
      </w:r>
    </w:p>
    <w:p w14:paraId="04C61D01" w14:textId="5CF13F39" w:rsidR="00CF0729" w:rsidRDefault="00CF0729" w:rsidP="00CF072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3360" behindDoc="0" locked="0" layoutInCell="1" allowOverlap="1" wp14:anchorId="3BB5E7FC" wp14:editId="3BAAD09F">
            <wp:simplePos x="0" y="0"/>
            <wp:positionH relativeFrom="margin">
              <wp:align>left</wp:align>
            </wp:positionH>
            <wp:positionV relativeFrom="paragraph">
              <wp:posOffset>186055</wp:posOffset>
            </wp:positionV>
            <wp:extent cx="6042660" cy="2849880"/>
            <wp:effectExtent l="0" t="0" r="0" b="7620"/>
            <wp:wrapSquare wrapText="bothSides"/>
            <wp:docPr id="226055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163" cy="28505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611AB" w14:textId="14034816" w:rsidR="00CF0729" w:rsidRDefault="00CF0729" w:rsidP="00CF0729">
      <w:pPr>
        <w:autoSpaceDE w:val="0"/>
        <w:autoSpaceDN w:val="0"/>
        <w:adjustRightInd w:val="0"/>
        <w:spacing w:after="0" w:line="240" w:lineRule="auto"/>
        <w:jc w:val="both"/>
        <w:rPr>
          <w:rFonts w:asciiTheme="minorBidi" w:hAnsiTheme="minorBidi"/>
          <w:color w:val="000000"/>
        </w:rPr>
      </w:pPr>
    </w:p>
    <w:p w14:paraId="7CE03146" w14:textId="77777777" w:rsidR="00C12621" w:rsidRDefault="00C12621" w:rsidP="00CF0729">
      <w:pPr>
        <w:autoSpaceDE w:val="0"/>
        <w:autoSpaceDN w:val="0"/>
        <w:adjustRightInd w:val="0"/>
        <w:spacing w:after="0" w:line="240" w:lineRule="auto"/>
        <w:jc w:val="both"/>
        <w:rPr>
          <w:rFonts w:asciiTheme="minorBidi" w:hAnsiTheme="minorBidi"/>
          <w:color w:val="000000"/>
        </w:rPr>
      </w:pPr>
    </w:p>
    <w:p w14:paraId="1B1097DF" w14:textId="6AD15CC0" w:rsidR="00CF0729" w:rsidRPr="00AF2B19" w:rsidRDefault="00E936FB" w:rsidP="00CF0729">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lastRenderedPageBreak/>
        <w:t>From the main navigation panel, select Polymers</w:t>
      </w:r>
      <w:r w:rsidR="00AF2B19" w:rsidRPr="00AF2B19">
        <w:rPr>
          <w:rFonts w:asciiTheme="minorBidi" w:hAnsiTheme="minorBidi"/>
          <w:color w:val="000000"/>
        </w:rPr>
        <w:t xml:space="preserve"> </w:t>
      </w:r>
      <w:r w:rsidRPr="00AF2B19">
        <w:rPr>
          <w:rFonts w:asciiTheme="minorBidi" w:hAnsiTheme="minorBidi"/>
          <w:color w:val="000000"/>
        </w:rPr>
        <w:t>under Components.</w:t>
      </w:r>
    </w:p>
    <w:p w14:paraId="0C83E9A6" w14:textId="7689DB7A" w:rsidR="00E936FB" w:rsidRPr="00AF2B19" w:rsidRDefault="00E936FB" w:rsidP="00AF2B19">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Select REPEAT as the segment type in the Segments</w:t>
      </w:r>
      <w:r w:rsidR="00AF2B19" w:rsidRPr="00AF2B19">
        <w:rPr>
          <w:rFonts w:asciiTheme="minorBidi" w:hAnsiTheme="minorBidi"/>
          <w:color w:val="000000"/>
        </w:rPr>
        <w:t xml:space="preserve"> </w:t>
      </w:r>
      <w:r w:rsidRPr="00AF2B19">
        <w:rPr>
          <w:rFonts w:asciiTheme="minorBidi" w:hAnsiTheme="minorBidi"/>
          <w:color w:val="000000"/>
        </w:rPr>
        <w:t>tab under Characterization (Figure 16.4).</w:t>
      </w:r>
    </w:p>
    <w:p w14:paraId="4891B731" w14:textId="3FEDD7EA" w:rsidR="00C12621" w:rsidRDefault="00C12621" w:rsidP="00AF2B19">
      <w:pPr>
        <w:autoSpaceDE w:val="0"/>
        <w:autoSpaceDN w:val="0"/>
        <w:adjustRightInd w:val="0"/>
        <w:spacing w:after="0" w:line="240" w:lineRule="auto"/>
        <w:jc w:val="both"/>
        <w:rPr>
          <w:rFonts w:asciiTheme="minorBidi" w:hAnsiTheme="minorBidi"/>
          <w:color w:val="000000"/>
        </w:rPr>
      </w:pPr>
    </w:p>
    <w:p w14:paraId="0A6708AF" w14:textId="2280F810" w:rsidR="00C12621" w:rsidRDefault="00C12621" w:rsidP="00AF2B1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4384" behindDoc="0" locked="0" layoutInCell="1" allowOverlap="1" wp14:anchorId="224FFD18" wp14:editId="560B5C9C">
            <wp:simplePos x="0" y="0"/>
            <wp:positionH relativeFrom="column">
              <wp:posOffset>497191</wp:posOffset>
            </wp:positionH>
            <wp:positionV relativeFrom="paragraph">
              <wp:posOffset>5080</wp:posOffset>
            </wp:positionV>
            <wp:extent cx="4953000" cy="1074420"/>
            <wp:effectExtent l="0" t="0" r="0" b="0"/>
            <wp:wrapSquare wrapText="bothSides"/>
            <wp:docPr id="1802206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1074420"/>
                    </a:xfrm>
                    <a:prstGeom prst="rect">
                      <a:avLst/>
                    </a:prstGeom>
                    <a:noFill/>
                    <a:ln>
                      <a:noFill/>
                    </a:ln>
                  </pic:spPr>
                </pic:pic>
              </a:graphicData>
            </a:graphic>
          </wp:anchor>
        </w:drawing>
      </w:r>
    </w:p>
    <w:p w14:paraId="70C14154" w14:textId="341D4E28" w:rsidR="00C12621" w:rsidRDefault="00C12621" w:rsidP="00AF2B19">
      <w:pPr>
        <w:autoSpaceDE w:val="0"/>
        <w:autoSpaceDN w:val="0"/>
        <w:adjustRightInd w:val="0"/>
        <w:spacing w:after="0" w:line="240" w:lineRule="auto"/>
        <w:jc w:val="both"/>
        <w:rPr>
          <w:rFonts w:asciiTheme="minorBidi" w:hAnsiTheme="minorBidi"/>
          <w:color w:val="000000"/>
        </w:rPr>
      </w:pPr>
    </w:p>
    <w:p w14:paraId="6ECAE121" w14:textId="20365F54" w:rsidR="00C12621" w:rsidRDefault="00C12621" w:rsidP="00AF2B19">
      <w:pPr>
        <w:autoSpaceDE w:val="0"/>
        <w:autoSpaceDN w:val="0"/>
        <w:adjustRightInd w:val="0"/>
        <w:spacing w:after="0" w:line="240" w:lineRule="auto"/>
        <w:jc w:val="both"/>
        <w:rPr>
          <w:rFonts w:asciiTheme="minorBidi" w:hAnsiTheme="minorBidi"/>
          <w:color w:val="000000"/>
        </w:rPr>
      </w:pPr>
    </w:p>
    <w:p w14:paraId="3CDEB424"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5BE7A53"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05BE3D60"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710997F6"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5E02ADF6"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42B18094" w14:textId="2798D100" w:rsidR="00E936FB" w:rsidRDefault="00E936FB" w:rsidP="00AF2B19">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In the Polymers tab under Characterization, chose</w:t>
      </w:r>
      <w:r w:rsidR="00AF2B19" w:rsidRPr="00AF2B19">
        <w:rPr>
          <w:rFonts w:asciiTheme="minorBidi" w:hAnsiTheme="minorBidi"/>
          <w:color w:val="000000"/>
        </w:rPr>
        <w:t xml:space="preserve"> </w:t>
      </w:r>
      <w:r w:rsidRPr="00AF2B19">
        <w:rPr>
          <w:rFonts w:asciiTheme="minorBidi" w:hAnsiTheme="minorBidi"/>
          <w:color w:val="000000"/>
        </w:rPr>
        <w:t>Free Radical Selection for the group of polymer</w:t>
      </w:r>
      <w:r w:rsidR="00AF2B19" w:rsidRPr="00AF2B19">
        <w:rPr>
          <w:rFonts w:asciiTheme="minorBidi" w:hAnsiTheme="minorBidi"/>
          <w:color w:val="000000"/>
        </w:rPr>
        <w:t xml:space="preserve"> </w:t>
      </w:r>
      <w:r w:rsidRPr="00AF2B19">
        <w:rPr>
          <w:rFonts w:asciiTheme="minorBidi" w:hAnsiTheme="minorBidi"/>
          <w:color w:val="000000"/>
        </w:rPr>
        <w:t>attributes (Figure 16.4).</w:t>
      </w:r>
    </w:p>
    <w:p w14:paraId="3C5D1931" w14:textId="2588F503" w:rsidR="00C12621" w:rsidRDefault="00C12621" w:rsidP="00AF2B19">
      <w:pPr>
        <w:autoSpaceDE w:val="0"/>
        <w:autoSpaceDN w:val="0"/>
        <w:adjustRightInd w:val="0"/>
        <w:spacing w:after="0" w:line="240" w:lineRule="auto"/>
        <w:jc w:val="both"/>
        <w:rPr>
          <w:rFonts w:asciiTheme="minorBidi" w:hAnsiTheme="minorBidi"/>
          <w:color w:val="000000"/>
        </w:rPr>
      </w:pPr>
    </w:p>
    <w:p w14:paraId="3612CCFD" w14:textId="122C2C10" w:rsidR="00C12621" w:rsidRPr="00AF2B19" w:rsidRDefault="00C12621" w:rsidP="00AF2B1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5408" behindDoc="0" locked="0" layoutInCell="1" allowOverlap="1" wp14:anchorId="17B6EDFE" wp14:editId="462A230B">
            <wp:simplePos x="0" y="0"/>
            <wp:positionH relativeFrom="column">
              <wp:posOffset>413385</wp:posOffset>
            </wp:positionH>
            <wp:positionV relativeFrom="paragraph">
              <wp:posOffset>102319</wp:posOffset>
            </wp:positionV>
            <wp:extent cx="5025390" cy="3610610"/>
            <wp:effectExtent l="0" t="0" r="3810" b="8890"/>
            <wp:wrapSquare wrapText="bothSides"/>
            <wp:docPr id="1221696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5390"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57C29"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1A9E6D38"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457ABEAC"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360DA7D"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0F6F04AE"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4C8B0368"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5B0E387"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6A599DA5"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59DF7FB2"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9B45EFE"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12D796A9"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7F77478E"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93DAC83"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03694199"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0EC899E"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11873CC5"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20155D7A"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68BE9089"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4E36BEAE"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563FF8C5"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40E9400D"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0F8F2692"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5A576566" w14:textId="77777777" w:rsidR="00C12621" w:rsidRDefault="00C12621" w:rsidP="00AF2B19">
      <w:pPr>
        <w:autoSpaceDE w:val="0"/>
        <w:autoSpaceDN w:val="0"/>
        <w:adjustRightInd w:val="0"/>
        <w:spacing w:after="0" w:line="240" w:lineRule="auto"/>
        <w:jc w:val="both"/>
        <w:rPr>
          <w:rFonts w:asciiTheme="minorBidi" w:hAnsiTheme="minorBidi"/>
          <w:color w:val="000000"/>
        </w:rPr>
      </w:pPr>
    </w:p>
    <w:p w14:paraId="6777FB67"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429E7522"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309218F7"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4581417E"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29FD4FAD"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20D5204A"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7FDB619A"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088F4CC0"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565C9F07"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542DBAD2" w14:textId="49DADF08" w:rsidR="001F1110" w:rsidRDefault="009B7E92" w:rsidP="00AF2B1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66432" behindDoc="0" locked="0" layoutInCell="1" allowOverlap="1" wp14:anchorId="138203F6" wp14:editId="65A914F5">
            <wp:simplePos x="0" y="0"/>
            <wp:positionH relativeFrom="margin">
              <wp:posOffset>19787</wp:posOffset>
            </wp:positionH>
            <wp:positionV relativeFrom="paragraph">
              <wp:posOffset>167965</wp:posOffset>
            </wp:positionV>
            <wp:extent cx="5943600" cy="4291330"/>
            <wp:effectExtent l="0" t="0" r="0" b="0"/>
            <wp:wrapSquare wrapText="bothSides"/>
            <wp:docPr id="1108358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9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55EA5" w14:textId="023517B3" w:rsidR="001F1110" w:rsidRDefault="001F1110" w:rsidP="00AF2B19">
      <w:pPr>
        <w:autoSpaceDE w:val="0"/>
        <w:autoSpaceDN w:val="0"/>
        <w:adjustRightInd w:val="0"/>
        <w:spacing w:after="0" w:line="240" w:lineRule="auto"/>
        <w:jc w:val="both"/>
        <w:rPr>
          <w:rFonts w:asciiTheme="minorBidi" w:hAnsiTheme="minorBidi"/>
          <w:color w:val="000000"/>
        </w:rPr>
      </w:pPr>
    </w:p>
    <w:p w14:paraId="68798D4B" w14:textId="77777777" w:rsidR="001F1110" w:rsidRDefault="001F1110" w:rsidP="00AF2B19">
      <w:pPr>
        <w:autoSpaceDE w:val="0"/>
        <w:autoSpaceDN w:val="0"/>
        <w:adjustRightInd w:val="0"/>
        <w:spacing w:after="0" w:line="240" w:lineRule="auto"/>
        <w:jc w:val="both"/>
        <w:rPr>
          <w:rFonts w:asciiTheme="minorBidi" w:hAnsiTheme="minorBidi"/>
          <w:color w:val="000000"/>
        </w:rPr>
      </w:pPr>
    </w:p>
    <w:p w14:paraId="6A47CFA8" w14:textId="6CAB07CE" w:rsidR="00E936FB" w:rsidRPr="00AF2B19" w:rsidRDefault="00E936FB" w:rsidP="009B7E92">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To check details of selected component attributes, follow</w:t>
      </w:r>
      <w:r w:rsidR="00AF2B19" w:rsidRPr="00AF2B19">
        <w:rPr>
          <w:rFonts w:asciiTheme="minorBidi" w:hAnsiTheme="minorBidi"/>
          <w:color w:val="000000"/>
        </w:rPr>
        <w:t xml:space="preserve"> </w:t>
      </w:r>
      <w:r w:rsidRPr="00AF2B19">
        <w:rPr>
          <w:rFonts w:asciiTheme="minorBidi" w:hAnsiTheme="minorBidi"/>
          <w:color w:val="000000"/>
        </w:rPr>
        <w:t>the steps shown in Figure 16.</w:t>
      </w:r>
      <w:proofErr w:type="gramStart"/>
      <w:r w:rsidRPr="00AF2B19">
        <w:rPr>
          <w:rFonts w:asciiTheme="minorBidi" w:hAnsiTheme="minorBidi"/>
          <w:color w:val="000000"/>
        </w:rPr>
        <w:t>5.From</w:t>
      </w:r>
      <w:proofErr w:type="gramEnd"/>
      <w:r w:rsidRPr="00AF2B19">
        <w:rPr>
          <w:rFonts w:asciiTheme="minorBidi" w:hAnsiTheme="minorBidi"/>
          <w:color w:val="000000"/>
        </w:rPr>
        <w:t xml:space="preserve"> the main navigation pane, select Distribution</w:t>
      </w:r>
      <w:r w:rsidR="00AF2B19" w:rsidRPr="00AF2B19">
        <w:rPr>
          <w:rFonts w:asciiTheme="minorBidi" w:hAnsiTheme="minorBidi"/>
          <w:color w:val="000000"/>
        </w:rPr>
        <w:t xml:space="preserve"> </w:t>
      </w:r>
      <w:r w:rsidRPr="00AF2B19">
        <w:rPr>
          <w:rFonts w:asciiTheme="minorBidi" w:hAnsiTheme="minorBidi"/>
          <w:color w:val="000000"/>
        </w:rPr>
        <w:t>under Polymers and enter 100 as the number of points</w:t>
      </w:r>
      <w:r w:rsidR="00AF2B19" w:rsidRPr="00AF2B19">
        <w:rPr>
          <w:rFonts w:asciiTheme="minorBidi" w:hAnsiTheme="minorBidi"/>
          <w:color w:val="000000"/>
        </w:rPr>
        <w:t xml:space="preserve"> </w:t>
      </w:r>
      <w:r w:rsidRPr="00AF2B19">
        <w:rPr>
          <w:rFonts w:asciiTheme="minorBidi" w:hAnsiTheme="minorBidi"/>
          <w:color w:val="000000"/>
        </w:rPr>
        <w:t>to calculate the distribution function for PS.</w:t>
      </w:r>
    </w:p>
    <w:p w14:paraId="6206BCB5" w14:textId="2365E530" w:rsidR="001F1110" w:rsidRDefault="001F1110" w:rsidP="00E936FB">
      <w:pPr>
        <w:autoSpaceDE w:val="0"/>
        <w:autoSpaceDN w:val="0"/>
        <w:adjustRightInd w:val="0"/>
        <w:spacing w:after="0" w:line="240" w:lineRule="auto"/>
        <w:jc w:val="both"/>
        <w:rPr>
          <w:rFonts w:asciiTheme="minorBidi" w:hAnsiTheme="minorBidi"/>
          <w:color w:val="231F20"/>
        </w:rPr>
      </w:pPr>
    </w:p>
    <w:p w14:paraId="7A144DDD" w14:textId="0409FA40" w:rsidR="001F1110" w:rsidRDefault="001F1110" w:rsidP="00E936FB">
      <w:pPr>
        <w:autoSpaceDE w:val="0"/>
        <w:autoSpaceDN w:val="0"/>
        <w:adjustRightInd w:val="0"/>
        <w:spacing w:after="0" w:line="240" w:lineRule="auto"/>
        <w:jc w:val="both"/>
        <w:rPr>
          <w:rFonts w:asciiTheme="minorBidi" w:hAnsiTheme="minorBidi"/>
          <w:color w:val="231F20"/>
        </w:rPr>
      </w:pPr>
    </w:p>
    <w:p w14:paraId="1960B34D" w14:textId="0DD22DE3" w:rsidR="001F1110" w:rsidRDefault="009B7E92" w:rsidP="00E936FB">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000000"/>
        </w:rPr>
        <w:drawing>
          <wp:anchor distT="0" distB="0" distL="114300" distR="114300" simplePos="0" relativeHeight="251667456" behindDoc="0" locked="0" layoutInCell="1" allowOverlap="1" wp14:anchorId="5CD757B3" wp14:editId="1317032A">
            <wp:simplePos x="0" y="0"/>
            <wp:positionH relativeFrom="column">
              <wp:posOffset>1481714</wp:posOffset>
            </wp:positionH>
            <wp:positionV relativeFrom="paragraph">
              <wp:posOffset>5882</wp:posOffset>
            </wp:positionV>
            <wp:extent cx="2694305" cy="1884045"/>
            <wp:effectExtent l="0" t="0" r="0" b="1905"/>
            <wp:wrapSquare wrapText="bothSides"/>
            <wp:docPr id="1497850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30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5B92C"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2A7C76E6"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49CFEB5F"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44C85A49"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0F3BE76A"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39604B13"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5E14AE41"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4247431D" w14:textId="66162BA3" w:rsidR="001F1110" w:rsidRDefault="001F1110" w:rsidP="00E936FB">
      <w:pPr>
        <w:autoSpaceDE w:val="0"/>
        <w:autoSpaceDN w:val="0"/>
        <w:adjustRightInd w:val="0"/>
        <w:spacing w:after="0" w:line="240" w:lineRule="auto"/>
        <w:jc w:val="both"/>
        <w:rPr>
          <w:rFonts w:asciiTheme="minorBidi" w:hAnsiTheme="minorBidi"/>
          <w:color w:val="231F20"/>
        </w:rPr>
      </w:pPr>
    </w:p>
    <w:p w14:paraId="20CC5E13" w14:textId="45BF0115" w:rsidR="001F1110" w:rsidRDefault="001F1110" w:rsidP="00E936FB">
      <w:pPr>
        <w:autoSpaceDE w:val="0"/>
        <w:autoSpaceDN w:val="0"/>
        <w:adjustRightInd w:val="0"/>
        <w:spacing w:after="0" w:line="240" w:lineRule="auto"/>
        <w:jc w:val="both"/>
        <w:rPr>
          <w:rFonts w:asciiTheme="minorBidi" w:hAnsiTheme="minorBidi"/>
          <w:color w:val="231F20"/>
        </w:rPr>
      </w:pPr>
    </w:p>
    <w:p w14:paraId="06B1F362" w14:textId="74461978" w:rsidR="001F1110" w:rsidRDefault="001F1110" w:rsidP="00E936FB">
      <w:pPr>
        <w:autoSpaceDE w:val="0"/>
        <w:autoSpaceDN w:val="0"/>
        <w:adjustRightInd w:val="0"/>
        <w:spacing w:after="0" w:line="240" w:lineRule="auto"/>
        <w:jc w:val="both"/>
        <w:rPr>
          <w:rFonts w:asciiTheme="minorBidi" w:hAnsiTheme="minorBidi"/>
          <w:color w:val="231F20"/>
        </w:rPr>
      </w:pPr>
    </w:p>
    <w:p w14:paraId="72F07D27" w14:textId="0B6BA903" w:rsidR="001F1110" w:rsidRDefault="001F1110" w:rsidP="00E936FB">
      <w:pPr>
        <w:autoSpaceDE w:val="0"/>
        <w:autoSpaceDN w:val="0"/>
        <w:adjustRightInd w:val="0"/>
        <w:spacing w:after="0" w:line="240" w:lineRule="auto"/>
        <w:jc w:val="both"/>
        <w:rPr>
          <w:rFonts w:asciiTheme="minorBidi" w:hAnsiTheme="minorBidi"/>
          <w:color w:val="231F20"/>
        </w:rPr>
      </w:pPr>
    </w:p>
    <w:p w14:paraId="0612F961" w14:textId="77777777" w:rsidR="001F1110" w:rsidRDefault="001F1110" w:rsidP="00E936FB">
      <w:pPr>
        <w:autoSpaceDE w:val="0"/>
        <w:autoSpaceDN w:val="0"/>
        <w:adjustRightInd w:val="0"/>
        <w:spacing w:after="0" w:line="240" w:lineRule="auto"/>
        <w:jc w:val="both"/>
        <w:rPr>
          <w:rFonts w:asciiTheme="minorBidi" w:hAnsiTheme="minorBidi"/>
          <w:color w:val="231F20"/>
        </w:rPr>
      </w:pPr>
    </w:p>
    <w:p w14:paraId="5FF65EBC" w14:textId="1E74E8C8" w:rsidR="00E936FB" w:rsidRDefault="00E936FB" w:rsidP="00E936FB">
      <w:pPr>
        <w:autoSpaceDE w:val="0"/>
        <w:autoSpaceDN w:val="0"/>
        <w:adjustRightInd w:val="0"/>
        <w:spacing w:after="0" w:line="240" w:lineRule="auto"/>
        <w:jc w:val="both"/>
        <w:rPr>
          <w:rFonts w:asciiTheme="minorBidi" w:hAnsiTheme="minorBidi"/>
          <w:color w:val="231F20"/>
        </w:rPr>
      </w:pPr>
      <w:r w:rsidRPr="00AF2B19">
        <w:rPr>
          <w:rFonts w:asciiTheme="minorBidi" w:hAnsiTheme="minorBidi"/>
          <w:color w:val="231F20"/>
        </w:rPr>
        <w:t>Property</w:t>
      </w:r>
      <w:r w:rsidR="001F1110">
        <w:rPr>
          <w:rFonts w:asciiTheme="minorBidi" w:hAnsiTheme="minorBidi"/>
          <w:color w:val="231F20"/>
        </w:rPr>
        <w:t xml:space="preserve"> </w:t>
      </w:r>
      <w:r w:rsidRPr="00AF2B19">
        <w:rPr>
          <w:rFonts w:asciiTheme="minorBidi" w:hAnsiTheme="minorBidi"/>
          <w:color w:val="231F20"/>
        </w:rPr>
        <w:t>Method</w:t>
      </w:r>
    </w:p>
    <w:p w14:paraId="67120847" w14:textId="77777777" w:rsidR="0076543E" w:rsidRPr="00AF2B19" w:rsidRDefault="0076543E" w:rsidP="00E936FB">
      <w:pPr>
        <w:autoSpaceDE w:val="0"/>
        <w:autoSpaceDN w:val="0"/>
        <w:adjustRightInd w:val="0"/>
        <w:spacing w:after="0" w:line="240" w:lineRule="auto"/>
        <w:jc w:val="both"/>
        <w:rPr>
          <w:rFonts w:asciiTheme="minorBidi" w:hAnsiTheme="minorBidi"/>
          <w:color w:val="231F20"/>
        </w:rPr>
      </w:pPr>
    </w:p>
    <w:p w14:paraId="6AA02B03" w14:textId="2A228647" w:rsidR="00E936FB" w:rsidRDefault="00E936FB" w:rsidP="0076543E">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A number of property methods for modeling polymer</w:t>
      </w:r>
      <w:r w:rsidR="00AF2B19" w:rsidRPr="00AF2B19">
        <w:rPr>
          <w:rFonts w:asciiTheme="minorBidi" w:hAnsiTheme="minorBidi"/>
          <w:color w:val="000000"/>
        </w:rPr>
        <w:t xml:space="preserve"> </w:t>
      </w:r>
      <w:r w:rsidRPr="00AF2B19">
        <w:rPr>
          <w:rFonts w:asciiTheme="minorBidi" w:hAnsiTheme="minorBidi"/>
          <w:color w:val="000000"/>
        </w:rPr>
        <w:t xml:space="preserve">systems are available </w:t>
      </w:r>
      <w:proofErr w:type="spellStart"/>
      <w:r w:rsidRPr="00AF2B19">
        <w:rPr>
          <w:rFonts w:asciiTheme="minorBidi" w:hAnsiTheme="minorBidi"/>
          <w:color w:val="000000"/>
        </w:rPr>
        <w:t>inAspen</w:t>
      </w:r>
      <w:proofErr w:type="spellEnd"/>
      <w:r w:rsidRPr="00AF2B19">
        <w:rPr>
          <w:rFonts w:asciiTheme="minorBidi" w:hAnsiTheme="minorBidi"/>
          <w:color w:val="000000"/>
        </w:rPr>
        <w:t xml:space="preserve"> </w:t>
      </w:r>
      <w:proofErr w:type="spellStart"/>
      <w:r w:rsidRPr="00AF2B19">
        <w:rPr>
          <w:rFonts w:asciiTheme="minorBidi" w:hAnsiTheme="minorBidi"/>
          <w:color w:val="000000"/>
        </w:rPr>
        <w:t>Plus.A</w:t>
      </w:r>
      <w:proofErr w:type="spellEnd"/>
      <w:r w:rsidR="001F1110">
        <w:rPr>
          <w:rFonts w:asciiTheme="minorBidi" w:hAnsiTheme="minorBidi"/>
          <w:color w:val="000000"/>
        </w:rPr>
        <w:t xml:space="preserve"> </w:t>
      </w:r>
      <w:r w:rsidRPr="00AF2B19">
        <w:rPr>
          <w:rFonts w:asciiTheme="minorBidi" w:hAnsiTheme="minorBidi"/>
          <w:color w:val="000000"/>
        </w:rPr>
        <w:t>summary of principles</w:t>
      </w:r>
      <w:r w:rsidR="00AF2B19" w:rsidRPr="00AF2B19">
        <w:rPr>
          <w:rFonts w:asciiTheme="minorBidi" w:hAnsiTheme="minorBidi"/>
          <w:color w:val="000000"/>
        </w:rPr>
        <w:t xml:space="preserve"> </w:t>
      </w:r>
      <w:r w:rsidRPr="00AF2B19">
        <w:rPr>
          <w:rFonts w:asciiTheme="minorBidi" w:hAnsiTheme="minorBidi"/>
          <w:color w:val="000000"/>
        </w:rPr>
        <w:t>and application fields of polymer property methods</w:t>
      </w:r>
      <w:r w:rsidR="0076543E">
        <w:rPr>
          <w:rFonts w:asciiTheme="minorBidi" w:hAnsiTheme="minorBidi"/>
          <w:color w:val="000000"/>
        </w:rPr>
        <w:t xml:space="preserve"> </w:t>
      </w:r>
      <w:r w:rsidRPr="00AF2B19">
        <w:rPr>
          <w:rFonts w:asciiTheme="minorBidi" w:hAnsiTheme="minorBidi"/>
          <w:color w:val="000000"/>
        </w:rPr>
        <w:t>available in Aspen plus is given in Table 16.1. The</w:t>
      </w:r>
      <w:r w:rsidR="00AF2B19" w:rsidRPr="00AF2B19">
        <w:rPr>
          <w:rFonts w:asciiTheme="minorBidi" w:hAnsiTheme="minorBidi"/>
          <w:color w:val="000000"/>
        </w:rPr>
        <w:t xml:space="preserve"> </w:t>
      </w:r>
      <w:r w:rsidRPr="00AF2B19">
        <w:rPr>
          <w:rFonts w:asciiTheme="minorBidi" w:hAnsiTheme="minorBidi"/>
          <w:color w:val="000000"/>
        </w:rPr>
        <w:t>information in this table was extracted from the Aspen</w:t>
      </w:r>
      <w:r w:rsidR="00AF2B19" w:rsidRPr="00AF2B19">
        <w:rPr>
          <w:rFonts w:asciiTheme="minorBidi" w:hAnsiTheme="minorBidi"/>
          <w:color w:val="000000"/>
        </w:rPr>
        <w:t xml:space="preserve"> </w:t>
      </w:r>
      <w:r w:rsidRPr="00AF2B19">
        <w:rPr>
          <w:rFonts w:asciiTheme="minorBidi" w:hAnsiTheme="minorBidi"/>
          <w:color w:val="000000"/>
        </w:rPr>
        <w:t>Polymer user guide (3).</w:t>
      </w:r>
    </w:p>
    <w:p w14:paraId="19863A8A" w14:textId="77777777" w:rsidR="0076543E" w:rsidRPr="00AF2B19" w:rsidRDefault="0076543E" w:rsidP="0076543E">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For PS bulk free-radical polymerization studied in this example, the POLYNRTL property method can be used.</w:t>
      </w:r>
    </w:p>
    <w:p w14:paraId="04C525E1" w14:textId="77777777" w:rsidR="009B7E92" w:rsidRDefault="009B7E92" w:rsidP="0076543E">
      <w:pPr>
        <w:autoSpaceDE w:val="0"/>
        <w:autoSpaceDN w:val="0"/>
        <w:adjustRightInd w:val="0"/>
        <w:spacing w:after="0" w:line="240" w:lineRule="auto"/>
        <w:jc w:val="both"/>
        <w:rPr>
          <w:rFonts w:asciiTheme="minorBidi" w:hAnsiTheme="minorBidi"/>
          <w:color w:val="000000"/>
        </w:rPr>
      </w:pPr>
    </w:p>
    <w:p w14:paraId="4D807867" w14:textId="262E0E41" w:rsidR="0076543E" w:rsidRDefault="009B7E92" w:rsidP="0076543E">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8480" behindDoc="0" locked="0" layoutInCell="1" allowOverlap="1" wp14:anchorId="67BD2A7E" wp14:editId="7B2351CF">
            <wp:simplePos x="0" y="0"/>
            <wp:positionH relativeFrom="margin">
              <wp:posOffset>238125</wp:posOffset>
            </wp:positionH>
            <wp:positionV relativeFrom="paragraph">
              <wp:posOffset>244025</wp:posOffset>
            </wp:positionV>
            <wp:extent cx="5458460" cy="3505200"/>
            <wp:effectExtent l="0" t="0" r="8890" b="0"/>
            <wp:wrapSquare wrapText="bothSides"/>
            <wp:docPr id="913049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8460" cy="3505200"/>
                    </a:xfrm>
                    <a:prstGeom prst="rect">
                      <a:avLst/>
                    </a:prstGeom>
                    <a:noFill/>
                    <a:ln>
                      <a:noFill/>
                    </a:ln>
                  </pic:spPr>
                </pic:pic>
              </a:graphicData>
            </a:graphic>
          </wp:anchor>
        </w:drawing>
      </w:r>
      <w:r w:rsidR="0076543E" w:rsidRPr="00AF2B19">
        <w:rPr>
          <w:rFonts w:asciiTheme="minorBidi" w:hAnsiTheme="minorBidi"/>
          <w:color w:val="000000"/>
        </w:rPr>
        <w:t>On the Specification page under Methods, select the POLYNRTL property method.</w:t>
      </w:r>
    </w:p>
    <w:p w14:paraId="3090FD5A" w14:textId="77777777" w:rsidR="0076543E" w:rsidRDefault="0076543E" w:rsidP="0076543E">
      <w:pPr>
        <w:autoSpaceDE w:val="0"/>
        <w:autoSpaceDN w:val="0"/>
        <w:adjustRightInd w:val="0"/>
        <w:spacing w:after="0" w:line="240" w:lineRule="auto"/>
        <w:jc w:val="both"/>
        <w:rPr>
          <w:rFonts w:asciiTheme="minorBidi" w:hAnsiTheme="minorBidi"/>
          <w:color w:val="000000"/>
        </w:rPr>
      </w:pPr>
    </w:p>
    <w:p w14:paraId="5497F111" w14:textId="7261E4BC" w:rsidR="0076543E" w:rsidRDefault="0076543E" w:rsidP="0076543E">
      <w:pPr>
        <w:autoSpaceDE w:val="0"/>
        <w:autoSpaceDN w:val="0"/>
        <w:adjustRightInd w:val="0"/>
        <w:spacing w:after="0" w:line="240" w:lineRule="auto"/>
        <w:jc w:val="both"/>
        <w:rPr>
          <w:rFonts w:asciiTheme="minorBidi" w:hAnsiTheme="minorBidi"/>
          <w:color w:val="000000"/>
        </w:rPr>
      </w:pPr>
      <w:r w:rsidRPr="00AF2B19">
        <w:rPr>
          <w:rFonts w:asciiTheme="minorBidi" w:hAnsiTheme="minorBidi"/>
          <w:color w:val="000000"/>
        </w:rPr>
        <w:t>To define molecular weight for component TBP, select Pure Components under Parameters under Methods from the main navigation panel.</w:t>
      </w:r>
    </w:p>
    <w:p w14:paraId="6407F75C" w14:textId="77777777" w:rsidR="0076543E" w:rsidRPr="0076543E" w:rsidRDefault="0076543E" w:rsidP="0076543E">
      <w:pPr>
        <w:autoSpaceDE w:val="0"/>
        <w:autoSpaceDN w:val="0"/>
        <w:adjustRightInd w:val="0"/>
        <w:spacing w:after="0" w:line="240" w:lineRule="auto"/>
        <w:jc w:val="both"/>
        <w:rPr>
          <w:rFonts w:asciiTheme="minorBidi" w:hAnsiTheme="minorBidi"/>
          <w:color w:val="000000"/>
        </w:rPr>
      </w:pPr>
    </w:p>
    <w:p w14:paraId="20A96AA0" w14:textId="096E097B" w:rsidR="0076543E" w:rsidRPr="0076543E" w:rsidRDefault="0076543E" w:rsidP="0076543E">
      <w:pPr>
        <w:autoSpaceDE w:val="0"/>
        <w:autoSpaceDN w:val="0"/>
        <w:adjustRightInd w:val="0"/>
        <w:spacing w:after="0" w:line="240" w:lineRule="auto"/>
        <w:jc w:val="both"/>
        <w:rPr>
          <w:rFonts w:asciiTheme="minorBidi" w:hAnsiTheme="minorBidi"/>
          <w:color w:val="000000"/>
        </w:rPr>
      </w:pPr>
      <w:r w:rsidRPr="0076543E">
        <w:rPr>
          <w:rFonts w:asciiTheme="minorBidi" w:hAnsiTheme="minorBidi"/>
          <w:color w:val="000000"/>
        </w:rPr>
        <w:t>Define new pure component parameters, select Scalar type and define the value of 216.32 for the TBP molecular weight as shown in Figure 16.</w:t>
      </w:r>
      <w:r w:rsidR="00C5718C" w:rsidRPr="0076543E">
        <w:rPr>
          <w:rFonts w:asciiTheme="minorBidi" w:hAnsiTheme="minorBidi"/>
          <w:color w:val="000000"/>
        </w:rPr>
        <w:t>6. Switch</w:t>
      </w:r>
      <w:r w:rsidRPr="0076543E">
        <w:rPr>
          <w:rFonts w:asciiTheme="minorBidi" w:hAnsiTheme="minorBidi"/>
          <w:color w:val="000000"/>
        </w:rPr>
        <w:t xml:space="preserve"> to the simulation environment to continue in the simulation.</w:t>
      </w:r>
    </w:p>
    <w:p w14:paraId="27087930" w14:textId="0B1DF544" w:rsidR="009B7E92" w:rsidRPr="009B7E92" w:rsidRDefault="0076543E" w:rsidP="009B7E92">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69504" behindDoc="0" locked="0" layoutInCell="1" allowOverlap="1" wp14:anchorId="41C32C92" wp14:editId="3C074AF0">
            <wp:simplePos x="0" y="0"/>
            <wp:positionH relativeFrom="margin">
              <wp:posOffset>266700</wp:posOffset>
            </wp:positionH>
            <wp:positionV relativeFrom="paragraph">
              <wp:posOffset>162560</wp:posOffset>
            </wp:positionV>
            <wp:extent cx="5479415" cy="872490"/>
            <wp:effectExtent l="0" t="0" r="6985" b="3810"/>
            <wp:wrapSquare wrapText="bothSides"/>
            <wp:docPr id="885022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9415" cy="87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23E81" w14:textId="51570088" w:rsidR="0076543E" w:rsidRDefault="0076543E" w:rsidP="00AF2B1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0528" behindDoc="0" locked="0" layoutInCell="1" allowOverlap="1" wp14:anchorId="2B33E888" wp14:editId="3C8A6433">
            <wp:simplePos x="0" y="0"/>
            <wp:positionH relativeFrom="margin">
              <wp:align>left</wp:align>
            </wp:positionH>
            <wp:positionV relativeFrom="paragraph">
              <wp:posOffset>0</wp:posOffset>
            </wp:positionV>
            <wp:extent cx="6275705" cy="7889875"/>
            <wp:effectExtent l="0" t="0" r="0" b="0"/>
            <wp:wrapSquare wrapText="bothSides"/>
            <wp:docPr id="2102426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5705" cy="7889875"/>
                    </a:xfrm>
                    <a:prstGeom prst="rect">
                      <a:avLst/>
                    </a:prstGeom>
                    <a:noFill/>
                    <a:ln>
                      <a:noFill/>
                    </a:ln>
                  </pic:spPr>
                </pic:pic>
              </a:graphicData>
            </a:graphic>
            <wp14:sizeRelH relativeFrom="margin">
              <wp14:pctWidth>0</wp14:pctWidth>
            </wp14:sizeRelH>
          </wp:anchor>
        </w:drawing>
      </w:r>
    </w:p>
    <w:p w14:paraId="44D04D1F" w14:textId="036FE276" w:rsidR="0076543E" w:rsidRDefault="00C5718C" w:rsidP="00AF2B1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1552" behindDoc="0" locked="0" layoutInCell="1" allowOverlap="1" wp14:anchorId="03E96EB5" wp14:editId="6F1A2A07">
            <wp:simplePos x="0" y="0"/>
            <wp:positionH relativeFrom="margin">
              <wp:posOffset>311728</wp:posOffset>
            </wp:positionH>
            <wp:positionV relativeFrom="paragraph">
              <wp:posOffset>7562</wp:posOffset>
            </wp:positionV>
            <wp:extent cx="5735320" cy="1510030"/>
            <wp:effectExtent l="0" t="0" r="0" b="0"/>
            <wp:wrapSquare wrapText="bothSides"/>
            <wp:docPr id="10942419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32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61628" w14:textId="77777777" w:rsidR="0076543E" w:rsidRDefault="0076543E" w:rsidP="00AF2B19">
      <w:pPr>
        <w:autoSpaceDE w:val="0"/>
        <w:autoSpaceDN w:val="0"/>
        <w:adjustRightInd w:val="0"/>
        <w:spacing w:after="0" w:line="240" w:lineRule="auto"/>
        <w:jc w:val="both"/>
        <w:rPr>
          <w:rFonts w:asciiTheme="minorBidi" w:hAnsiTheme="minorBidi"/>
          <w:color w:val="000000"/>
        </w:rPr>
      </w:pPr>
    </w:p>
    <w:p w14:paraId="68D6D6AF" w14:textId="77777777" w:rsidR="00C5718C" w:rsidRPr="009B7E92" w:rsidRDefault="00C5718C" w:rsidP="00C5718C">
      <w:pPr>
        <w:autoSpaceDE w:val="0"/>
        <w:autoSpaceDN w:val="0"/>
        <w:adjustRightInd w:val="0"/>
        <w:spacing w:after="0" w:line="240" w:lineRule="auto"/>
        <w:jc w:val="both"/>
        <w:rPr>
          <w:rFonts w:asciiTheme="minorBidi" w:hAnsiTheme="minorBidi"/>
          <w:color w:val="231F20"/>
        </w:rPr>
      </w:pPr>
      <w:r w:rsidRPr="009B7E92">
        <w:rPr>
          <w:rFonts w:asciiTheme="minorBidi" w:hAnsiTheme="minorBidi"/>
          <w:color w:val="231F20"/>
        </w:rPr>
        <w:t>Reaction Kinetics</w:t>
      </w:r>
    </w:p>
    <w:p w14:paraId="5F6757AA" w14:textId="57058661" w:rsidR="00C5718C" w:rsidRPr="00C5718C" w:rsidRDefault="00C5718C" w:rsidP="00C5718C">
      <w:pPr>
        <w:autoSpaceDE w:val="0"/>
        <w:autoSpaceDN w:val="0"/>
        <w:adjustRightInd w:val="0"/>
        <w:spacing w:after="0" w:line="240" w:lineRule="auto"/>
        <w:jc w:val="both"/>
        <w:rPr>
          <w:rFonts w:asciiTheme="minorBidi" w:hAnsiTheme="minorBidi"/>
          <w:color w:val="000000"/>
        </w:rPr>
      </w:pPr>
      <w:r w:rsidRPr="00C5718C">
        <w:rPr>
          <w:rFonts w:asciiTheme="minorBidi" w:hAnsiTheme="minorBidi"/>
          <w:color w:val="000000"/>
        </w:rPr>
        <w:t>Aspen Polymer provides detailed kinetic models for all polymerization mechanisms discussed in Section 16.1.</w:t>
      </w:r>
    </w:p>
    <w:p w14:paraId="1CD15B3F" w14:textId="69827533" w:rsidR="0076543E" w:rsidRPr="00C5718C" w:rsidRDefault="00C5718C" w:rsidP="00C5718C">
      <w:pPr>
        <w:autoSpaceDE w:val="0"/>
        <w:autoSpaceDN w:val="0"/>
        <w:adjustRightInd w:val="0"/>
        <w:spacing w:after="0" w:line="240" w:lineRule="auto"/>
        <w:jc w:val="both"/>
        <w:rPr>
          <w:rFonts w:asciiTheme="minorBidi" w:hAnsiTheme="minorBidi"/>
          <w:color w:val="000000"/>
        </w:rPr>
      </w:pPr>
      <w:r w:rsidRPr="00C5718C">
        <w:rPr>
          <w:rFonts w:asciiTheme="minorBidi" w:hAnsiTheme="minorBidi"/>
          <w:color w:val="000000"/>
        </w:rPr>
        <w:t>Free-radical polymerizations have at least four basic reaction steps (1):</w:t>
      </w:r>
    </w:p>
    <w:p w14:paraId="6FFEED14" w14:textId="0151C818" w:rsidR="00C5718C" w:rsidRPr="00C5718C" w:rsidRDefault="00C5718C" w:rsidP="00C5718C">
      <w:pPr>
        <w:autoSpaceDE w:val="0"/>
        <w:autoSpaceDN w:val="0"/>
        <w:adjustRightInd w:val="0"/>
        <w:spacing w:after="0" w:line="240" w:lineRule="auto"/>
        <w:jc w:val="both"/>
        <w:rPr>
          <w:rFonts w:asciiTheme="minorBidi" w:hAnsiTheme="minorBidi"/>
          <w:color w:val="000000"/>
        </w:rPr>
      </w:pPr>
      <w:r w:rsidRPr="00C5718C">
        <w:rPr>
          <w:rFonts w:asciiTheme="minorBidi" w:hAnsiTheme="minorBidi"/>
          <w:color w:val="000000"/>
        </w:rPr>
        <w:t>initiation (generation of reactive free-radicals followed by the addition of a monomer molecule to form chain</w:t>
      </w:r>
      <w:r>
        <w:rPr>
          <w:rFonts w:asciiTheme="minorBidi" w:hAnsiTheme="minorBidi"/>
          <w:color w:val="000000"/>
        </w:rPr>
        <w:t xml:space="preserve"> </w:t>
      </w:r>
      <w:r w:rsidRPr="00C5718C">
        <w:rPr>
          <w:rFonts w:asciiTheme="minorBidi" w:hAnsiTheme="minorBidi"/>
          <w:color w:val="000000"/>
        </w:rPr>
        <w:t>radicals),</w:t>
      </w:r>
    </w:p>
    <w:p w14:paraId="4390EBE1" w14:textId="019EFC94" w:rsidR="00C5718C" w:rsidRPr="009B7E92" w:rsidRDefault="00C5718C" w:rsidP="009B7E92">
      <w:pPr>
        <w:pStyle w:val="ListParagraph"/>
        <w:numPr>
          <w:ilvl w:val="0"/>
          <w:numId w:val="9"/>
        </w:num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propagation (growth of chain radicals by the addition</w:t>
      </w:r>
      <w:r w:rsidR="002F231D" w:rsidRPr="009B7E92">
        <w:rPr>
          <w:rFonts w:asciiTheme="minorBidi" w:hAnsiTheme="minorBidi"/>
          <w:color w:val="000000"/>
        </w:rPr>
        <w:t xml:space="preserve"> </w:t>
      </w:r>
      <w:r w:rsidRPr="009B7E92">
        <w:rPr>
          <w:rFonts w:asciiTheme="minorBidi" w:hAnsiTheme="minorBidi"/>
          <w:color w:val="000000"/>
        </w:rPr>
        <w:t>of monomer molecules),</w:t>
      </w:r>
    </w:p>
    <w:p w14:paraId="44E68369" w14:textId="6783406B" w:rsidR="00C5718C" w:rsidRPr="009B7E92" w:rsidRDefault="00C5718C" w:rsidP="009B7E92">
      <w:pPr>
        <w:pStyle w:val="ListParagraph"/>
        <w:numPr>
          <w:ilvl w:val="0"/>
          <w:numId w:val="9"/>
        </w:num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chain transfer to a small molecule (transfer of chains to monomer, solvent, or transfer agent</w:t>
      </w:r>
      <w:proofErr w:type="gramStart"/>
      <w:r w:rsidRPr="009B7E92">
        <w:rPr>
          <w:rFonts w:asciiTheme="minorBidi" w:hAnsiTheme="minorBidi"/>
          <w:color w:val="000000"/>
        </w:rPr>
        <w:t>),and</w:t>
      </w:r>
      <w:proofErr w:type="gramEnd"/>
    </w:p>
    <w:p w14:paraId="3763B159" w14:textId="781B33F9" w:rsidR="00C5718C" w:rsidRPr="009B7E92" w:rsidRDefault="00C5718C" w:rsidP="009B7E92">
      <w:pPr>
        <w:pStyle w:val="ListParagraph"/>
        <w:numPr>
          <w:ilvl w:val="0"/>
          <w:numId w:val="9"/>
        </w:num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termination (destruction of chain radicals and conversion</w:t>
      </w:r>
      <w:r w:rsidR="002F231D" w:rsidRPr="009B7E92">
        <w:rPr>
          <w:rFonts w:asciiTheme="minorBidi" w:hAnsiTheme="minorBidi"/>
          <w:color w:val="000000"/>
        </w:rPr>
        <w:t xml:space="preserve"> </w:t>
      </w:r>
      <w:r w:rsidRPr="009B7E92">
        <w:rPr>
          <w:rFonts w:asciiTheme="minorBidi" w:hAnsiTheme="minorBidi"/>
          <w:color w:val="000000"/>
        </w:rPr>
        <w:t>of live polymers to dead polymers).</w:t>
      </w:r>
    </w:p>
    <w:p w14:paraId="13BF6985" w14:textId="7AAF827D" w:rsidR="00C5718C" w:rsidRPr="00C5718C" w:rsidRDefault="00C5718C" w:rsidP="002F231D">
      <w:pPr>
        <w:autoSpaceDE w:val="0"/>
        <w:autoSpaceDN w:val="0"/>
        <w:adjustRightInd w:val="0"/>
        <w:spacing w:after="0" w:line="240" w:lineRule="auto"/>
        <w:jc w:val="both"/>
        <w:rPr>
          <w:rFonts w:asciiTheme="minorBidi" w:hAnsiTheme="minorBidi"/>
          <w:color w:val="000000"/>
        </w:rPr>
      </w:pPr>
      <w:r w:rsidRPr="00C5718C">
        <w:rPr>
          <w:rFonts w:asciiTheme="minorBidi" w:hAnsiTheme="minorBidi"/>
          <w:color w:val="000000"/>
        </w:rPr>
        <w:t>Each reaction step includes different reaction types,</w:t>
      </w:r>
      <w:r w:rsidR="002F231D">
        <w:rPr>
          <w:rFonts w:asciiTheme="minorBidi" w:hAnsiTheme="minorBidi"/>
          <w:color w:val="000000"/>
        </w:rPr>
        <w:t xml:space="preserve"> </w:t>
      </w:r>
      <w:r w:rsidRPr="00C5718C">
        <w:rPr>
          <w:rFonts w:asciiTheme="minorBidi" w:hAnsiTheme="minorBidi"/>
          <w:color w:val="000000"/>
        </w:rPr>
        <w:t>where one or more reactions take place in the polymerization</w:t>
      </w:r>
      <w:r w:rsidR="002F231D">
        <w:rPr>
          <w:rFonts w:asciiTheme="minorBidi" w:hAnsiTheme="minorBidi"/>
          <w:color w:val="000000"/>
        </w:rPr>
        <w:t xml:space="preserve"> </w:t>
      </w:r>
      <w:r w:rsidRPr="00C5718C">
        <w:rPr>
          <w:rFonts w:asciiTheme="minorBidi" w:hAnsiTheme="minorBidi"/>
          <w:color w:val="000000"/>
        </w:rPr>
        <w:t>process. Initiation reactions are initiator</w:t>
      </w:r>
      <w:r w:rsidR="002F231D">
        <w:rPr>
          <w:rFonts w:asciiTheme="minorBidi" w:hAnsiTheme="minorBidi"/>
          <w:color w:val="000000"/>
        </w:rPr>
        <w:t xml:space="preserve"> </w:t>
      </w:r>
      <w:r w:rsidRPr="00C5718C">
        <w:rPr>
          <w:rFonts w:asciiTheme="minorBidi" w:hAnsiTheme="minorBidi"/>
          <w:color w:val="000000"/>
        </w:rPr>
        <w:t>decomposition reaction, induced initiation reaction, and</w:t>
      </w:r>
      <w:r w:rsidR="002F231D">
        <w:rPr>
          <w:rFonts w:asciiTheme="minorBidi" w:hAnsiTheme="minorBidi"/>
          <w:color w:val="000000"/>
        </w:rPr>
        <w:t xml:space="preserve"> </w:t>
      </w:r>
      <w:r w:rsidRPr="00C5718C">
        <w:rPr>
          <w:rFonts w:asciiTheme="minorBidi" w:hAnsiTheme="minorBidi"/>
          <w:color w:val="000000"/>
        </w:rPr>
        <w:t>catalyzed initiation reaction. Bulk PS polymerization</w:t>
      </w:r>
      <w:r w:rsidR="002F231D">
        <w:rPr>
          <w:rFonts w:asciiTheme="minorBidi" w:hAnsiTheme="minorBidi"/>
          <w:color w:val="000000"/>
        </w:rPr>
        <w:t xml:space="preserve"> </w:t>
      </w:r>
      <w:r w:rsidRPr="00C5718C">
        <w:rPr>
          <w:rFonts w:asciiTheme="minorBidi" w:hAnsiTheme="minorBidi"/>
          <w:color w:val="000000"/>
        </w:rPr>
        <w:t>uses initiators with two active sites. These bifunctional</w:t>
      </w:r>
      <w:r w:rsidR="002F231D">
        <w:rPr>
          <w:rFonts w:asciiTheme="minorBidi" w:hAnsiTheme="minorBidi"/>
          <w:color w:val="000000"/>
        </w:rPr>
        <w:t xml:space="preserve"> </w:t>
      </w:r>
      <w:r w:rsidRPr="00C5718C">
        <w:rPr>
          <w:rFonts w:asciiTheme="minorBidi" w:hAnsiTheme="minorBidi"/>
          <w:color w:val="000000"/>
        </w:rPr>
        <w:t>initiators decompose in two stages. The primary decomposition</w:t>
      </w:r>
    </w:p>
    <w:p w14:paraId="14641BEB" w14:textId="5D0220A0" w:rsidR="002F231D" w:rsidRPr="009B7E92" w:rsidRDefault="00C5718C" w:rsidP="002F231D">
      <w:pPr>
        <w:autoSpaceDE w:val="0"/>
        <w:autoSpaceDN w:val="0"/>
        <w:adjustRightInd w:val="0"/>
        <w:spacing w:after="0" w:line="240" w:lineRule="auto"/>
        <w:jc w:val="both"/>
        <w:rPr>
          <w:rFonts w:asciiTheme="minorBidi" w:hAnsiTheme="minorBidi"/>
          <w:color w:val="000000"/>
        </w:rPr>
      </w:pPr>
      <w:r w:rsidRPr="00C5718C">
        <w:rPr>
          <w:rFonts w:asciiTheme="minorBidi" w:hAnsiTheme="minorBidi"/>
          <w:color w:val="000000"/>
        </w:rPr>
        <w:t>reaction generates a pair of radicals, an undecomposed</w:t>
      </w:r>
      <w:r w:rsidR="002F231D">
        <w:rPr>
          <w:rFonts w:asciiTheme="minorBidi" w:hAnsiTheme="minorBidi"/>
          <w:color w:val="000000"/>
        </w:rPr>
        <w:t xml:space="preserve"> </w:t>
      </w:r>
      <w:r w:rsidRPr="00C5718C">
        <w:rPr>
          <w:rFonts w:asciiTheme="minorBidi" w:hAnsiTheme="minorBidi"/>
          <w:color w:val="000000"/>
        </w:rPr>
        <w:t>initiator fragment, and optional by-products.</w:t>
      </w:r>
      <w:r w:rsidR="002F231D">
        <w:rPr>
          <w:rFonts w:asciiTheme="minorBidi" w:hAnsiTheme="minorBidi"/>
          <w:color w:val="000000"/>
        </w:rPr>
        <w:t xml:space="preserve"> </w:t>
      </w:r>
      <w:r w:rsidRPr="00C5718C">
        <w:rPr>
          <w:rFonts w:asciiTheme="minorBidi" w:hAnsiTheme="minorBidi"/>
          <w:color w:val="000000"/>
        </w:rPr>
        <w:t>The initiator fragment decomposes in the secondary</w:t>
      </w:r>
      <w:r w:rsidR="002F231D">
        <w:rPr>
          <w:rFonts w:asciiTheme="minorBidi" w:hAnsiTheme="minorBidi"/>
          <w:color w:val="000000"/>
        </w:rPr>
        <w:t xml:space="preserve"> </w:t>
      </w:r>
      <w:r w:rsidRPr="00C5718C">
        <w:rPr>
          <w:rFonts w:asciiTheme="minorBidi" w:hAnsiTheme="minorBidi"/>
          <w:color w:val="000000"/>
        </w:rPr>
        <w:t xml:space="preserve">decomposition reaction generating </w:t>
      </w:r>
      <w:r w:rsidRPr="009B7E92">
        <w:rPr>
          <w:rFonts w:asciiTheme="minorBidi" w:hAnsiTheme="minorBidi"/>
          <w:color w:val="000000"/>
        </w:rPr>
        <w:t>a free radical and a</w:t>
      </w:r>
      <w:r w:rsidR="002F231D" w:rsidRPr="009B7E92">
        <w:rPr>
          <w:rFonts w:asciiTheme="minorBidi" w:hAnsiTheme="minorBidi"/>
          <w:color w:val="000000"/>
        </w:rPr>
        <w:t xml:space="preserve"> </w:t>
      </w:r>
      <w:r w:rsidRPr="009B7E92">
        <w:rPr>
          <w:rFonts w:asciiTheme="minorBidi" w:hAnsiTheme="minorBidi"/>
          <w:color w:val="000000"/>
        </w:rPr>
        <w:t xml:space="preserve">polymeric </w:t>
      </w:r>
      <w:r w:rsidR="002F231D" w:rsidRPr="009B7E92">
        <w:rPr>
          <w:rFonts w:asciiTheme="minorBidi" w:hAnsiTheme="minorBidi"/>
          <w:color w:val="000000"/>
        </w:rPr>
        <w:t>radical. The</w:t>
      </w:r>
      <w:r w:rsidRPr="009B7E92">
        <w:rPr>
          <w:rFonts w:asciiTheme="minorBidi" w:hAnsiTheme="minorBidi"/>
          <w:color w:val="000000"/>
        </w:rPr>
        <w:t xml:space="preserve"> propagation step besides the addition</w:t>
      </w:r>
      <w:r w:rsidR="002F231D" w:rsidRPr="009B7E92">
        <w:rPr>
          <w:rFonts w:asciiTheme="minorBidi" w:hAnsiTheme="minorBidi"/>
          <w:color w:val="000000"/>
        </w:rPr>
        <w:t xml:space="preserve"> </w:t>
      </w:r>
      <w:r w:rsidRPr="009B7E92">
        <w:rPr>
          <w:rFonts w:asciiTheme="minorBidi" w:hAnsiTheme="minorBidi"/>
          <w:color w:val="000000"/>
        </w:rPr>
        <w:t>of monomer radicals to the active chain can also</w:t>
      </w:r>
      <w:r w:rsidR="002F231D" w:rsidRPr="009B7E92">
        <w:rPr>
          <w:rFonts w:asciiTheme="minorBidi" w:hAnsiTheme="minorBidi"/>
          <w:color w:val="000000"/>
        </w:rPr>
        <w:t xml:space="preserve"> </w:t>
      </w:r>
      <w:r w:rsidRPr="009B7E92">
        <w:rPr>
          <w:rFonts w:asciiTheme="minorBidi" w:hAnsiTheme="minorBidi"/>
          <w:color w:val="000000"/>
        </w:rPr>
        <w:t>include the so-called head-to-head propagation. Chain</w:t>
      </w:r>
      <w:r w:rsidR="002F231D" w:rsidRPr="009B7E92">
        <w:rPr>
          <w:rFonts w:asciiTheme="minorBidi" w:hAnsiTheme="minorBidi"/>
          <w:color w:val="000000"/>
        </w:rPr>
        <w:t xml:space="preserve"> </w:t>
      </w:r>
      <w:r w:rsidRPr="009B7E92">
        <w:rPr>
          <w:rFonts w:asciiTheme="minorBidi" w:hAnsiTheme="minorBidi"/>
          <w:color w:val="000000"/>
        </w:rPr>
        <w:t>transfer to small molecules includes chain transfer to</w:t>
      </w:r>
      <w:r w:rsidR="002F231D" w:rsidRPr="009B7E92">
        <w:rPr>
          <w:rFonts w:asciiTheme="minorBidi" w:hAnsiTheme="minorBidi"/>
          <w:color w:val="000000"/>
        </w:rPr>
        <w:t xml:space="preserve"> </w:t>
      </w:r>
      <w:r w:rsidRPr="009B7E92">
        <w:rPr>
          <w:rFonts w:asciiTheme="minorBidi" w:hAnsiTheme="minorBidi"/>
          <w:color w:val="000000"/>
        </w:rPr>
        <w:t>solvent, chain transfer to agent, and chain transfer to</w:t>
      </w:r>
      <w:r w:rsidR="002F231D" w:rsidRPr="009B7E92">
        <w:rPr>
          <w:rFonts w:asciiTheme="minorBidi" w:hAnsiTheme="minorBidi"/>
          <w:color w:val="000000"/>
        </w:rPr>
        <w:t xml:space="preserve"> </w:t>
      </w:r>
      <w:r w:rsidRPr="009B7E92">
        <w:rPr>
          <w:rFonts w:asciiTheme="minorBidi" w:hAnsiTheme="minorBidi"/>
          <w:color w:val="000000"/>
        </w:rPr>
        <w:t>monomer. Termination occurs by combination and/or</w:t>
      </w:r>
      <w:r w:rsidR="002F231D" w:rsidRPr="009B7E92">
        <w:rPr>
          <w:rFonts w:asciiTheme="minorBidi" w:hAnsiTheme="minorBidi"/>
          <w:color w:val="000000"/>
        </w:rPr>
        <w:t xml:space="preserve"> </w:t>
      </w:r>
      <w:r w:rsidRPr="009B7E92">
        <w:rPr>
          <w:rFonts w:asciiTheme="minorBidi" w:hAnsiTheme="minorBidi"/>
          <w:color w:val="000000"/>
        </w:rPr>
        <w:t>disproportionation. Styrene studied in this example is</w:t>
      </w:r>
      <w:r w:rsidR="002F231D" w:rsidRPr="009B7E92">
        <w:rPr>
          <w:rFonts w:asciiTheme="minorBidi" w:hAnsiTheme="minorBidi"/>
          <w:color w:val="000000"/>
        </w:rPr>
        <w:t xml:space="preserve"> terminated predominantly by combination. Inhibition can also be added as an additional termination mechanism. Moreover, many other reactions such as long-chain</w:t>
      </w:r>
    </w:p>
    <w:p w14:paraId="27E22B1E" w14:textId="48F89C50" w:rsidR="002F231D" w:rsidRPr="009B7E92" w:rsidRDefault="002F231D" w:rsidP="002F231D">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branching, short-chain branching, cis and trans propagation, and so on are included in the model.</w:t>
      </w:r>
    </w:p>
    <w:p w14:paraId="494B510F" w14:textId="0CC3CA84" w:rsidR="002F231D" w:rsidRPr="009B7E92" w:rsidRDefault="002F231D" w:rsidP="002F231D">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 xml:space="preserve">The free-radical model includes an option to modify the reaction rate expressions using a gel-effect correlation. At high polymer concentrations or high conversions, the diffusion becomes the limiting factor for termination, as a result the polymerization rate increases which is known as the gel effect. In this example, the following reactions for bulk </w:t>
      </w:r>
      <w:proofErr w:type="spellStart"/>
      <w:r w:rsidRPr="009B7E92">
        <w:rPr>
          <w:rFonts w:asciiTheme="minorBidi" w:hAnsiTheme="minorBidi"/>
          <w:color w:val="000000"/>
        </w:rPr>
        <w:t>freeradical</w:t>
      </w:r>
      <w:proofErr w:type="spellEnd"/>
      <w:r w:rsidRPr="009B7E92">
        <w:rPr>
          <w:rFonts w:asciiTheme="minorBidi" w:hAnsiTheme="minorBidi"/>
          <w:color w:val="000000"/>
        </w:rPr>
        <w:t xml:space="preserve"> polymerization of styrene are considered:</w:t>
      </w:r>
    </w:p>
    <w:p w14:paraId="40CA0AE8" w14:textId="44B5CFF6" w:rsidR="00C5718C" w:rsidRPr="009B7E92" w:rsidRDefault="002F231D" w:rsidP="002F231D">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231F20"/>
        </w:rPr>
        <w:t xml:space="preserve">1. </w:t>
      </w:r>
      <w:r w:rsidRPr="009B7E92">
        <w:rPr>
          <w:rFonts w:asciiTheme="minorBidi" w:hAnsiTheme="minorBidi"/>
          <w:color w:val="000000"/>
        </w:rPr>
        <w:t>Initiator decomposition. The initiator decomposition reaction (R16.1) can be modeled as a first-order reaction. Generally, initiator decomposition is accompanied by the formation of by-products; however, it was not considered in this example. Therefore, coefficients a and b in (R16.1) were assumed to be zero:</w:t>
      </w:r>
    </w:p>
    <w:p w14:paraId="68940C5D" w14:textId="25511FC9" w:rsidR="002F231D" w:rsidRPr="002F231D" w:rsidRDefault="002F231D" w:rsidP="002F231D">
      <w:pPr>
        <w:autoSpaceDE w:val="0"/>
        <w:autoSpaceDN w:val="0"/>
        <w:adjustRightInd w:val="0"/>
        <w:spacing w:after="0" w:line="240" w:lineRule="auto"/>
        <w:jc w:val="center"/>
        <w:rPr>
          <w:rFonts w:asciiTheme="minorBidi" w:hAnsiTheme="minorBidi"/>
          <w:color w:val="000000"/>
        </w:rPr>
      </w:pPr>
      <w:r w:rsidRPr="002F231D">
        <w:rPr>
          <w:rFonts w:asciiTheme="minorBidi" w:hAnsiTheme="minorBidi"/>
        </w:rPr>
        <w:t xml:space="preserve">I </w:t>
      </w:r>
      <w:r w:rsidRPr="002F231D">
        <w:rPr>
          <w:rFonts w:asciiTheme="minorBidi" w:eastAsia="STIXMathSans-Regular" w:hAnsiTheme="minorBidi"/>
        </w:rPr>
        <w:t xml:space="preserve">→ </w:t>
      </w:r>
      <w:r w:rsidRPr="002F231D">
        <w:rPr>
          <w:rFonts w:asciiTheme="minorBidi" w:hAnsiTheme="minorBidi"/>
        </w:rPr>
        <w:t>R</w:t>
      </w:r>
      <w:r w:rsidRPr="002F231D">
        <w:rPr>
          <w:rFonts w:ascii="Cambria Math" w:eastAsia="STIXMath-Regular" w:hAnsi="Cambria Math" w:cs="Cambria Math"/>
        </w:rPr>
        <w:t>∗</w:t>
      </w:r>
      <w:r w:rsidRPr="002F231D">
        <w:rPr>
          <w:rFonts w:asciiTheme="minorBidi" w:eastAsia="STIXMath-Regular" w:hAnsiTheme="minorBidi"/>
        </w:rPr>
        <w:t xml:space="preserve"> + </w:t>
      </w:r>
      <w:proofErr w:type="spellStart"/>
      <w:r w:rsidRPr="002F231D">
        <w:rPr>
          <w:rFonts w:asciiTheme="minorBidi" w:hAnsiTheme="minorBidi"/>
        </w:rPr>
        <w:t>aA</w:t>
      </w:r>
      <w:proofErr w:type="spellEnd"/>
      <w:r w:rsidRPr="002F231D">
        <w:rPr>
          <w:rFonts w:asciiTheme="minorBidi" w:hAnsiTheme="minorBidi"/>
        </w:rPr>
        <w:t xml:space="preserve"> </w:t>
      </w:r>
      <w:r w:rsidRPr="002F231D">
        <w:rPr>
          <w:rFonts w:asciiTheme="minorBidi" w:eastAsia="STIXMath-Regular" w:hAnsiTheme="minorBidi"/>
        </w:rPr>
        <w:t xml:space="preserve">+ </w:t>
      </w:r>
      <w:proofErr w:type="spellStart"/>
      <w:r w:rsidRPr="002F231D">
        <w:rPr>
          <w:rFonts w:asciiTheme="minorBidi" w:hAnsiTheme="minorBidi"/>
        </w:rPr>
        <w:t>bB</w:t>
      </w:r>
      <w:proofErr w:type="spellEnd"/>
    </w:p>
    <w:p w14:paraId="13626BB3" w14:textId="77777777" w:rsidR="0076543E" w:rsidRDefault="0076543E" w:rsidP="00C5718C">
      <w:pPr>
        <w:autoSpaceDE w:val="0"/>
        <w:autoSpaceDN w:val="0"/>
        <w:adjustRightInd w:val="0"/>
        <w:spacing w:after="0" w:line="240" w:lineRule="auto"/>
        <w:jc w:val="both"/>
        <w:rPr>
          <w:rFonts w:asciiTheme="minorBidi" w:hAnsiTheme="minorBidi"/>
          <w:color w:val="000000"/>
        </w:rPr>
      </w:pPr>
    </w:p>
    <w:p w14:paraId="04018861" w14:textId="77777777" w:rsidR="002F231D" w:rsidRDefault="002F231D" w:rsidP="00C5718C">
      <w:pPr>
        <w:autoSpaceDE w:val="0"/>
        <w:autoSpaceDN w:val="0"/>
        <w:adjustRightInd w:val="0"/>
        <w:spacing w:after="0" w:line="240" w:lineRule="auto"/>
        <w:jc w:val="both"/>
        <w:rPr>
          <w:rFonts w:asciiTheme="minorBidi" w:hAnsiTheme="minorBidi"/>
          <w:color w:val="000000"/>
        </w:rPr>
      </w:pPr>
    </w:p>
    <w:p w14:paraId="3CEFD965" w14:textId="76FA0195" w:rsidR="002F231D" w:rsidRPr="002F231D" w:rsidRDefault="002F231D" w:rsidP="002F231D">
      <w:pPr>
        <w:autoSpaceDE w:val="0"/>
        <w:autoSpaceDN w:val="0"/>
        <w:adjustRightInd w:val="0"/>
        <w:spacing w:after="0" w:line="240" w:lineRule="auto"/>
        <w:rPr>
          <w:rFonts w:asciiTheme="minorBidi" w:hAnsiTheme="minorBidi"/>
        </w:rPr>
      </w:pPr>
      <w:r w:rsidRPr="002F231D">
        <w:rPr>
          <w:rFonts w:asciiTheme="minorBidi" w:hAnsiTheme="minorBidi"/>
        </w:rPr>
        <w:t xml:space="preserve">The rate of initiator thermal decomposition, </w:t>
      </w:r>
      <w:proofErr w:type="spellStart"/>
      <w:r w:rsidRPr="002F231D">
        <w:rPr>
          <w:rFonts w:asciiTheme="minorBidi" w:hAnsiTheme="minorBidi"/>
          <w:i/>
          <w:iCs/>
        </w:rPr>
        <w:t>r</w:t>
      </w:r>
      <w:r w:rsidRPr="002F231D">
        <w:rPr>
          <w:rFonts w:asciiTheme="minorBidi" w:hAnsiTheme="minorBidi"/>
          <w:vertAlign w:val="subscript"/>
        </w:rPr>
        <w:t>ID</w:t>
      </w:r>
      <w:proofErr w:type="spellEnd"/>
      <w:r w:rsidRPr="002F231D">
        <w:rPr>
          <w:rFonts w:asciiTheme="minorBidi" w:hAnsiTheme="minorBidi"/>
        </w:rPr>
        <w:t>, is given by</w:t>
      </w:r>
    </w:p>
    <w:p w14:paraId="0FFD7100" w14:textId="77777777" w:rsidR="0076543E" w:rsidRPr="002F231D" w:rsidRDefault="0076543E" w:rsidP="00C5718C">
      <w:pPr>
        <w:autoSpaceDE w:val="0"/>
        <w:autoSpaceDN w:val="0"/>
        <w:adjustRightInd w:val="0"/>
        <w:spacing w:after="0" w:line="240" w:lineRule="auto"/>
        <w:jc w:val="both"/>
        <w:rPr>
          <w:rFonts w:asciiTheme="minorBidi" w:hAnsiTheme="minorBidi"/>
          <w:color w:val="000000"/>
        </w:rPr>
      </w:pPr>
    </w:p>
    <w:p w14:paraId="4A965B8B" w14:textId="43A54225" w:rsidR="0076543E" w:rsidRPr="009B7E92" w:rsidRDefault="002F231D" w:rsidP="002F231D">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rPr>
        <w:t>r</w:t>
      </w:r>
      <w:r w:rsidRPr="009B7E92">
        <w:rPr>
          <w:rFonts w:asciiTheme="minorBidi" w:hAnsiTheme="minorBidi"/>
          <w:vertAlign w:val="subscript"/>
        </w:rPr>
        <w:t>ID</w:t>
      </w:r>
      <w:proofErr w:type="spellEnd"/>
      <w:r w:rsidRPr="009B7E92">
        <w:rPr>
          <w:rFonts w:asciiTheme="minorBidi" w:hAnsiTheme="minorBidi"/>
        </w:rPr>
        <w:t xml:space="preserve"> </w:t>
      </w:r>
      <w:r w:rsidRPr="009B7E92">
        <w:rPr>
          <w:rFonts w:asciiTheme="minorBidi" w:eastAsia="STIXMath-Regular" w:hAnsiTheme="minorBidi"/>
        </w:rPr>
        <w:t xml:space="preserve">= </w:t>
      </w:r>
      <w:proofErr w:type="spellStart"/>
      <w:r w:rsidRPr="009B7E92">
        <w:rPr>
          <w:rFonts w:asciiTheme="minorBidi" w:hAnsiTheme="minorBidi"/>
        </w:rPr>
        <w:t>k</w:t>
      </w:r>
      <w:r w:rsidRPr="009B7E92">
        <w:rPr>
          <w:rFonts w:asciiTheme="minorBidi" w:hAnsiTheme="minorBidi"/>
          <w:vertAlign w:val="subscript"/>
        </w:rPr>
        <w:t>ID</w:t>
      </w:r>
      <w:r w:rsidRPr="009B7E92">
        <w:rPr>
          <w:rFonts w:asciiTheme="minorBidi" w:hAnsiTheme="minorBidi"/>
        </w:rPr>
        <w:t>C</w:t>
      </w:r>
      <w:r w:rsidRPr="009B7E92">
        <w:rPr>
          <w:rFonts w:asciiTheme="minorBidi" w:hAnsiTheme="minorBidi"/>
          <w:vertAlign w:val="subscript"/>
        </w:rPr>
        <w:t>I</w:t>
      </w:r>
      <w:proofErr w:type="spellEnd"/>
    </w:p>
    <w:p w14:paraId="6DFE8B8C" w14:textId="77777777" w:rsidR="0076543E" w:rsidRPr="00C5718C" w:rsidRDefault="0076543E" w:rsidP="00C5718C">
      <w:pPr>
        <w:autoSpaceDE w:val="0"/>
        <w:autoSpaceDN w:val="0"/>
        <w:adjustRightInd w:val="0"/>
        <w:spacing w:after="0" w:line="240" w:lineRule="auto"/>
        <w:jc w:val="both"/>
        <w:rPr>
          <w:rFonts w:asciiTheme="minorBidi" w:hAnsiTheme="minorBidi"/>
          <w:color w:val="000000"/>
        </w:rPr>
      </w:pPr>
    </w:p>
    <w:p w14:paraId="7E9C9B25" w14:textId="77777777" w:rsidR="0076543E" w:rsidRPr="00C5718C" w:rsidRDefault="0076543E" w:rsidP="00C5718C">
      <w:pPr>
        <w:autoSpaceDE w:val="0"/>
        <w:autoSpaceDN w:val="0"/>
        <w:adjustRightInd w:val="0"/>
        <w:spacing w:after="0" w:line="240" w:lineRule="auto"/>
        <w:jc w:val="both"/>
        <w:rPr>
          <w:rFonts w:asciiTheme="minorBidi" w:hAnsiTheme="minorBidi"/>
          <w:color w:val="000000"/>
        </w:rPr>
      </w:pPr>
    </w:p>
    <w:p w14:paraId="5DDE57BA" w14:textId="4D6A84B3" w:rsidR="002F231D" w:rsidRPr="009B7E92" w:rsidRDefault="002F231D" w:rsidP="002F231D">
      <w:pPr>
        <w:autoSpaceDE w:val="0"/>
        <w:autoSpaceDN w:val="0"/>
        <w:adjustRightInd w:val="0"/>
        <w:spacing w:after="0" w:line="240" w:lineRule="auto"/>
        <w:jc w:val="both"/>
        <w:rPr>
          <w:rFonts w:asciiTheme="minorBidi" w:hAnsiTheme="minorBidi"/>
        </w:rPr>
      </w:pPr>
      <w:r w:rsidRPr="009B7E92">
        <w:rPr>
          <w:rFonts w:asciiTheme="minorBidi" w:hAnsiTheme="minorBidi"/>
        </w:rPr>
        <w:t xml:space="preserve">where </w:t>
      </w:r>
      <w:proofErr w:type="spellStart"/>
      <w:r w:rsidRPr="009B7E92">
        <w:rPr>
          <w:rFonts w:asciiTheme="minorBidi" w:hAnsiTheme="minorBidi"/>
        </w:rPr>
        <w:t>kID</w:t>
      </w:r>
      <w:proofErr w:type="spellEnd"/>
      <w:r w:rsidRPr="009B7E92">
        <w:rPr>
          <w:rFonts w:asciiTheme="minorBidi" w:hAnsiTheme="minorBidi"/>
        </w:rPr>
        <w:t xml:space="preserve"> is the rate constant of the initiator thermal decomposition calculated by a modified Arrhenius equation (equation 16.10) and CI is the initiator concentration. An initiator mass decomposition rate is used to calculate the rate of primary radicals’ formation,</w:t>
      </w:r>
    </w:p>
    <w:p w14:paraId="5CA3EC60" w14:textId="523AAA09" w:rsidR="0076543E" w:rsidRPr="009B7E92" w:rsidRDefault="002F231D" w:rsidP="002F231D">
      <w:pPr>
        <w:autoSpaceDE w:val="0"/>
        <w:autoSpaceDN w:val="0"/>
        <w:adjustRightInd w:val="0"/>
        <w:spacing w:after="0" w:line="240" w:lineRule="auto"/>
        <w:jc w:val="both"/>
        <w:rPr>
          <w:rFonts w:asciiTheme="minorBidi" w:hAnsiTheme="minorBidi"/>
        </w:rPr>
      </w:pPr>
      <w:proofErr w:type="spellStart"/>
      <w:proofErr w:type="gramStart"/>
      <w:r w:rsidRPr="009B7E92">
        <w:rPr>
          <w:rFonts w:asciiTheme="minorBidi" w:hAnsiTheme="minorBidi"/>
        </w:rPr>
        <w:t>r</w:t>
      </w:r>
      <w:r w:rsidRPr="009B7E92">
        <w:rPr>
          <w:rFonts w:asciiTheme="minorBidi" w:hAnsiTheme="minorBidi"/>
          <w:vertAlign w:val="superscript"/>
        </w:rPr>
        <w:t>RAD</w:t>
      </w:r>
      <w:r w:rsidRPr="009B7E92">
        <w:rPr>
          <w:rFonts w:asciiTheme="minorBidi" w:hAnsiTheme="minorBidi"/>
          <w:vertAlign w:val="subscript"/>
        </w:rPr>
        <w:t>ID</w:t>
      </w:r>
      <w:proofErr w:type="spellEnd"/>
      <w:r w:rsidRPr="009B7E92">
        <w:rPr>
          <w:rFonts w:asciiTheme="minorBidi" w:hAnsiTheme="minorBidi"/>
          <w:vertAlign w:val="subscript"/>
        </w:rPr>
        <w:t xml:space="preserve"> </w:t>
      </w:r>
      <w:r w:rsidRPr="009B7E92">
        <w:rPr>
          <w:rFonts w:asciiTheme="minorBidi" w:hAnsiTheme="minorBidi"/>
        </w:rPr>
        <w:t>,</w:t>
      </w:r>
      <w:proofErr w:type="gramEnd"/>
      <w:r w:rsidRPr="009B7E92">
        <w:rPr>
          <w:rFonts w:asciiTheme="minorBidi" w:hAnsiTheme="minorBidi"/>
        </w:rPr>
        <w:t xml:space="preserve"> by</w:t>
      </w:r>
    </w:p>
    <w:p w14:paraId="3CE53D62" w14:textId="77777777" w:rsidR="002F231D" w:rsidRPr="009B7E92" w:rsidRDefault="002F231D" w:rsidP="002F231D">
      <w:pPr>
        <w:autoSpaceDE w:val="0"/>
        <w:autoSpaceDN w:val="0"/>
        <w:adjustRightInd w:val="0"/>
        <w:spacing w:after="0" w:line="240" w:lineRule="auto"/>
        <w:jc w:val="both"/>
        <w:rPr>
          <w:rFonts w:asciiTheme="minorBidi" w:hAnsiTheme="minorBidi"/>
        </w:rPr>
      </w:pPr>
    </w:p>
    <w:p w14:paraId="1B0A4FC5" w14:textId="5260F96E" w:rsidR="002F231D" w:rsidRPr="009B7E92" w:rsidRDefault="002F231D" w:rsidP="002F231D">
      <w:pPr>
        <w:autoSpaceDE w:val="0"/>
        <w:autoSpaceDN w:val="0"/>
        <w:adjustRightInd w:val="0"/>
        <w:spacing w:after="0" w:line="240" w:lineRule="auto"/>
        <w:jc w:val="center"/>
        <w:rPr>
          <w:rFonts w:asciiTheme="minorBidi" w:hAnsiTheme="minorBidi"/>
        </w:rPr>
      </w:pPr>
      <w:proofErr w:type="spellStart"/>
      <w:r w:rsidRPr="009B7E92">
        <w:rPr>
          <w:rFonts w:asciiTheme="minorBidi" w:hAnsiTheme="minorBidi"/>
        </w:rPr>
        <w:t>r</w:t>
      </w:r>
      <w:r w:rsidRPr="009B7E92">
        <w:rPr>
          <w:rFonts w:asciiTheme="minorBidi" w:hAnsiTheme="minorBidi"/>
          <w:vertAlign w:val="superscript"/>
        </w:rPr>
        <w:t>RAD</w:t>
      </w:r>
      <w:r w:rsidRPr="009B7E92">
        <w:rPr>
          <w:rFonts w:asciiTheme="minorBidi" w:hAnsiTheme="minorBidi"/>
          <w:vertAlign w:val="subscript"/>
        </w:rPr>
        <w:t>ID</w:t>
      </w:r>
      <w:proofErr w:type="spellEnd"/>
      <w:r w:rsidRPr="009B7E92">
        <w:rPr>
          <w:rFonts w:asciiTheme="minorBidi" w:hAnsiTheme="minorBidi"/>
        </w:rPr>
        <w:t xml:space="preserve"> </w:t>
      </w:r>
      <w:r w:rsidRPr="009B7E92">
        <w:rPr>
          <w:rFonts w:asciiTheme="minorBidi" w:eastAsia="STIXMath-Regular" w:hAnsiTheme="minorBidi"/>
        </w:rPr>
        <w:t xml:space="preserve">= </w:t>
      </w:r>
      <w:proofErr w:type="spellStart"/>
      <w:r w:rsidRPr="009B7E92">
        <w:rPr>
          <w:rFonts w:asciiTheme="minorBidi" w:hAnsiTheme="minorBidi"/>
        </w:rPr>
        <w:t>k</w:t>
      </w:r>
      <w:r w:rsidRPr="009B7E92">
        <w:rPr>
          <w:rFonts w:asciiTheme="minorBidi" w:hAnsiTheme="minorBidi"/>
          <w:vertAlign w:val="subscript"/>
        </w:rPr>
        <w:t>ID</w:t>
      </w:r>
      <w:r w:rsidRPr="009B7E92">
        <w:rPr>
          <w:rFonts w:asciiTheme="minorBidi" w:hAnsiTheme="minorBidi"/>
        </w:rPr>
        <w:t>C</w:t>
      </w:r>
      <w:r w:rsidRPr="009B7E92">
        <w:rPr>
          <w:rFonts w:asciiTheme="minorBidi" w:hAnsiTheme="minorBidi"/>
          <w:vertAlign w:val="subscript"/>
        </w:rPr>
        <w:t>I</w:t>
      </w:r>
      <w:r w:rsidRPr="009B7E92">
        <w:rPr>
          <w:rFonts w:asciiTheme="minorBidi" w:hAnsiTheme="minorBidi"/>
        </w:rPr>
        <w:t>N</w:t>
      </w:r>
      <w:r w:rsidRPr="009B7E92">
        <w:rPr>
          <w:rFonts w:asciiTheme="minorBidi" w:hAnsiTheme="minorBidi"/>
          <w:vertAlign w:val="subscript"/>
        </w:rPr>
        <w:t>r</w:t>
      </w:r>
      <w:proofErr w:type="spellEnd"/>
      <w:r w:rsidRPr="009B7E92">
        <w:rPr>
          <w:rFonts w:ascii="Cambria Math" w:hAnsi="Cambria Math" w:cs="Cambria Math"/>
        </w:rPr>
        <w:t>𝜀</w:t>
      </w:r>
    </w:p>
    <w:p w14:paraId="57B6D5B1" w14:textId="77777777" w:rsidR="0076543E" w:rsidRPr="009B7E92" w:rsidRDefault="0076543E" w:rsidP="00C5718C">
      <w:pPr>
        <w:autoSpaceDE w:val="0"/>
        <w:autoSpaceDN w:val="0"/>
        <w:adjustRightInd w:val="0"/>
        <w:spacing w:after="0" w:line="240" w:lineRule="auto"/>
        <w:jc w:val="both"/>
        <w:rPr>
          <w:rFonts w:asciiTheme="minorBidi" w:hAnsiTheme="minorBidi"/>
          <w:color w:val="000000"/>
        </w:rPr>
      </w:pPr>
    </w:p>
    <w:p w14:paraId="440C385C" w14:textId="3D0C2F8C" w:rsidR="002F231D" w:rsidRPr="009B7E92" w:rsidRDefault="002F231D" w:rsidP="009D74E0">
      <w:pPr>
        <w:autoSpaceDE w:val="0"/>
        <w:autoSpaceDN w:val="0"/>
        <w:adjustRightInd w:val="0"/>
        <w:spacing w:after="0" w:line="240" w:lineRule="auto"/>
        <w:rPr>
          <w:rFonts w:asciiTheme="minorBidi" w:hAnsiTheme="minorBidi"/>
          <w:color w:val="000000"/>
        </w:rPr>
      </w:pPr>
      <w:r w:rsidRPr="009B7E92">
        <w:rPr>
          <w:rFonts w:asciiTheme="minorBidi" w:hAnsiTheme="minorBidi"/>
          <w:color w:val="000000"/>
        </w:rPr>
        <w:t xml:space="preserve">the formation of one or two radicals and </w:t>
      </w:r>
      <w:r w:rsidRPr="009B7E92">
        <w:rPr>
          <w:rFonts w:ascii="Cambria Math" w:hAnsi="Cambria Math" w:cs="Cambria Math"/>
          <w:color w:val="000000"/>
        </w:rPr>
        <w:t>𝜀</w:t>
      </w:r>
      <w:r w:rsidRPr="009B7E92">
        <w:rPr>
          <w:rFonts w:asciiTheme="minorBidi" w:hAnsiTheme="minorBidi"/>
          <w:color w:val="000000"/>
        </w:rPr>
        <w:t xml:space="preserve"> is the initiator</w:t>
      </w:r>
      <w:r w:rsidR="009D74E0" w:rsidRPr="009B7E92">
        <w:rPr>
          <w:rFonts w:asciiTheme="minorBidi" w:hAnsiTheme="minorBidi"/>
          <w:color w:val="000000"/>
        </w:rPr>
        <w:t xml:space="preserve"> </w:t>
      </w:r>
      <w:r w:rsidRPr="009B7E92">
        <w:rPr>
          <w:rFonts w:asciiTheme="minorBidi" w:hAnsiTheme="minorBidi"/>
          <w:color w:val="000000"/>
        </w:rPr>
        <w:t>efficiency factor, which specifies the</w:t>
      </w:r>
      <w:r w:rsidR="009B7E92" w:rsidRPr="009B7E92">
        <w:rPr>
          <w:rFonts w:asciiTheme="minorBidi" w:hAnsiTheme="minorBidi"/>
          <w:color w:val="000000"/>
        </w:rPr>
        <w:t xml:space="preserve"> </w:t>
      </w:r>
      <w:r w:rsidRPr="009B7E92">
        <w:rPr>
          <w:rFonts w:asciiTheme="minorBidi" w:hAnsiTheme="minorBidi"/>
          <w:color w:val="000000"/>
        </w:rPr>
        <w:t>fraction of</w:t>
      </w:r>
      <w:r w:rsidR="009D74E0" w:rsidRPr="009B7E92">
        <w:rPr>
          <w:rFonts w:asciiTheme="minorBidi" w:hAnsiTheme="minorBidi"/>
          <w:color w:val="000000"/>
        </w:rPr>
        <w:t xml:space="preserve"> </w:t>
      </w:r>
      <w:r w:rsidRPr="009B7E92">
        <w:rPr>
          <w:rFonts w:asciiTheme="minorBidi" w:hAnsiTheme="minorBidi"/>
          <w:color w:val="000000"/>
        </w:rPr>
        <w:t>radicals that are not destroyed by the cage effect.</w:t>
      </w:r>
    </w:p>
    <w:p w14:paraId="791C7BFB" w14:textId="77777777" w:rsidR="009B7E92" w:rsidRPr="009B7E92" w:rsidRDefault="009B7E92" w:rsidP="009D74E0">
      <w:pPr>
        <w:autoSpaceDE w:val="0"/>
        <w:autoSpaceDN w:val="0"/>
        <w:adjustRightInd w:val="0"/>
        <w:spacing w:after="0" w:line="240" w:lineRule="auto"/>
        <w:rPr>
          <w:rFonts w:asciiTheme="minorBidi" w:hAnsiTheme="minorBidi"/>
          <w:color w:val="231F20"/>
        </w:rPr>
      </w:pPr>
    </w:p>
    <w:p w14:paraId="45D1B6A9" w14:textId="6414D6FB" w:rsidR="002F231D" w:rsidRPr="009B7E92" w:rsidRDefault="002F231D" w:rsidP="009D74E0">
      <w:pPr>
        <w:autoSpaceDE w:val="0"/>
        <w:autoSpaceDN w:val="0"/>
        <w:adjustRightInd w:val="0"/>
        <w:spacing w:after="0" w:line="240" w:lineRule="auto"/>
        <w:rPr>
          <w:rFonts w:asciiTheme="minorBidi" w:hAnsiTheme="minorBidi"/>
          <w:color w:val="000000"/>
        </w:rPr>
      </w:pPr>
      <w:r w:rsidRPr="009B7E92">
        <w:rPr>
          <w:rFonts w:asciiTheme="minorBidi" w:hAnsiTheme="minorBidi"/>
          <w:color w:val="231F20"/>
        </w:rPr>
        <w:t xml:space="preserve">2. </w:t>
      </w:r>
      <w:r w:rsidRPr="009B7E92">
        <w:rPr>
          <w:rFonts w:asciiTheme="minorBidi" w:hAnsiTheme="minorBidi"/>
          <w:color w:val="000000"/>
        </w:rPr>
        <w:t>Thermal initiation. Thermal initiation represents the</w:t>
      </w:r>
      <w:r w:rsidR="009D74E0" w:rsidRPr="009B7E92">
        <w:rPr>
          <w:rFonts w:asciiTheme="minorBidi" w:hAnsiTheme="minorBidi"/>
          <w:color w:val="000000"/>
        </w:rPr>
        <w:t xml:space="preserve"> </w:t>
      </w:r>
      <w:r w:rsidRPr="009B7E92">
        <w:rPr>
          <w:rFonts w:asciiTheme="minorBidi" w:hAnsiTheme="minorBidi"/>
          <w:color w:val="000000"/>
        </w:rPr>
        <w:t>production of free radicals from</w:t>
      </w:r>
      <w:r w:rsidR="009B7E92">
        <w:rPr>
          <w:rFonts w:asciiTheme="minorBidi" w:hAnsiTheme="minorBidi"/>
          <w:color w:val="000000"/>
        </w:rPr>
        <w:t xml:space="preserve"> </w:t>
      </w:r>
      <w:r w:rsidRPr="009B7E92">
        <w:rPr>
          <w:rFonts w:asciiTheme="minorBidi" w:hAnsiTheme="minorBidi"/>
          <w:color w:val="000000"/>
        </w:rPr>
        <w:t>monomers in the</w:t>
      </w:r>
      <w:r w:rsidR="009D74E0" w:rsidRPr="009B7E92">
        <w:rPr>
          <w:rFonts w:asciiTheme="minorBidi" w:hAnsiTheme="minorBidi"/>
          <w:color w:val="000000"/>
        </w:rPr>
        <w:t xml:space="preserve"> </w:t>
      </w:r>
      <w:r w:rsidRPr="009B7E92">
        <w:rPr>
          <w:rFonts w:asciiTheme="minorBidi" w:hAnsiTheme="minorBidi"/>
          <w:color w:val="000000"/>
        </w:rPr>
        <w:t>presence of initiator or promoter. Styrene at temperatures</w:t>
      </w:r>
      <w:r w:rsidR="009D74E0" w:rsidRPr="009B7E92">
        <w:rPr>
          <w:rFonts w:asciiTheme="minorBidi" w:hAnsiTheme="minorBidi"/>
          <w:color w:val="000000"/>
        </w:rPr>
        <w:t xml:space="preserve"> </w:t>
      </w:r>
      <w:r w:rsidRPr="009B7E92">
        <w:rPr>
          <w:rFonts w:asciiTheme="minorBidi" w:hAnsiTheme="minorBidi"/>
          <w:color w:val="000000"/>
        </w:rPr>
        <w:t>above 120 ◦C has a significant thermal initiation</w:t>
      </w:r>
      <w:r w:rsidR="009D74E0" w:rsidRPr="009B7E92">
        <w:rPr>
          <w:rFonts w:asciiTheme="minorBidi" w:hAnsiTheme="minorBidi"/>
          <w:color w:val="000000"/>
        </w:rPr>
        <w:t xml:space="preserve"> </w:t>
      </w:r>
      <w:r w:rsidRPr="009B7E92">
        <w:rPr>
          <w:rFonts w:asciiTheme="minorBidi" w:hAnsiTheme="minorBidi"/>
          <w:color w:val="000000"/>
        </w:rPr>
        <w:t>rate:</w:t>
      </w:r>
    </w:p>
    <w:p w14:paraId="6DC47A17" w14:textId="77777777" w:rsidR="009D74E0" w:rsidRPr="009B7E92" w:rsidRDefault="009D74E0" w:rsidP="009D74E0">
      <w:pPr>
        <w:autoSpaceDE w:val="0"/>
        <w:autoSpaceDN w:val="0"/>
        <w:adjustRightInd w:val="0"/>
        <w:spacing w:after="0" w:line="240" w:lineRule="auto"/>
        <w:rPr>
          <w:rFonts w:asciiTheme="minorBidi" w:hAnsiTheme="minorBidi"/>
          <w:color w:val="000000"/>
        </w:rPr>
      </w:pPr>
    </w:p>
    <w:p w14:paraId="19594039" w14:textId="77777777" w:rsidR="002F231D" w:rsidRPr="009B7E92" w:rsidRDefault="002F231D" w:rsidP="009D74E0">
      <w:pPr>
        <w:autoSpaceDE w:val="0"/>
        <w:autoSpaceDN w:val="0"/>
        <w:adjustRightInd w:val="0"/>
        <w:spacing w:after="0" w:line="240" w:lineRule="auto"/>
        <w:jc w:val="center"/>
        <w:rPr>
          <w:rFonts w:asciiTheme="minorBidi" w:hAnsiTheme="minorBidi"/>
          <w:color w:val="000000"/>
        </w:rPr>
      </w:pPr>
      <w:r w:rsidRPr="009B7E92">
        <w:rPr>
          <w:rFonts w:asciiTheme="minorBidi" w:hAnsiTheme="minorBidi"/>
          <w:color w:val="000000"/>
        </w:rPr>
        <w:t xml:space="preserve">M </w:t>
      </w:r>
      <w:r w:rsidRPr="009B7E92">
        <w:rPr>
          <w:rFonts w:asciiTheme="minorBidi" w:eastAsia="STIXMath-Regular" w:hAnsiTheme="minorBidi"/>
          <w:color w:val="000000"/>
        </w:rPr>
        <w:t xml:space="preserve">+ </w:t>
      </w:r>
      <w:r w:rsidRPr="009B7E92">
        <w:rPr>
          <w:rFonts w:asciiTheme="minorBidi" w:hAnsiTheme="minorBidi"/>
          <w:color w:val="000000"/>
        </w:rPr>
        <w:t xml:space="preserve">CINI </w:t>
      </w:r>
      <w:r w:rsidRPr="009B7E92">
        <w:rPr>
          <w:rFonts w:asciiTheme="minorBidi" w:eastAsia="STIXMathSans-Regular" w:hAnsiTheme="minorBidi"/>
          <w:color w:val="000000"/>
        </w:rPr>
        <w:t xml:space="preserve">→ </w:t>
      </w:r>
      <w:r w:rsidRPr="009B7E92">
        <w:rPr>
          <w:rFonts w:asciiTheme="minorBidi" w:hAnsiTheme="minorBidi"/>
          <w:color w:val="000000"/>
        </w:rPr>
        <w:t>P1(</w:t>
      </w:r>
      <w:proofErr w:type="spellStart"/>
      <w:r w:rsidRPr="009B7E92">
        <w:rPr>
          <w:rFonts w:asciiTheme="minorBidi" w:hAnsiTheme="minorBidi"/>
          <w:color w:val="000000"/>
        </w:rPr>
        <w:t>Sty</w:t>
      </w:r>
      <w:proofErr w:type="spellEnd"/>
      <w:r w:rsidRPr="009B7E92">
        <w:rPr>
          <w:rFonts w:asciiTheme="minorBidi" w:hAnsiTheme="minorBidi"/>
          <w:color w:val="000000"/>
        </w:rPr>
        <w:t>-Seg) (R16.2)</w:t>
      </w:r>
    </w:p>
    <w:p w14:paraId="21D0F0FB" w14:textId="77777777" w:rsidR="009D74E0" w:rsidRPr="009B7E92" w:rsidRDefault="009D74E0" w:rsidP="002F231D">
      <w:pPr>
        <w:autoSpaceDE w:val="0"/>
        <w:autoSpaceDN w:val="0"/>
        <w:adjustRightInd w:val="0"/>
        <w:spacing w:after="0" w:line="240" w:lineRule="auto"/>
        <w:rPr>
          <w:rFonts w:asciiTheme="minorBidi" w:hAnsiTheme="minorBidi"/>
          <w:color w:val="000000"/>
        </w:rPr>
      </w:pPr>
    </w:p>
    <w:p w14:paraId="1001817C" w14:textId="77777777" w:rsidR="002F231D" w:rsidRDefault="002F231D" w:rsidP="002F231D">
      <w:pPr>
        <w:autoSpaceDE w:val="0"/>
        <w:autoSpaceDN w:val="0"/>
        <w:adjustRightInd w:val="0"/>
        <w:spacing w:after="0" w:line="240" w:lineRule="auto"/>
        <w:rPr>
          <w:rFonts w:asciiTheme="minorBidi" w:hAnsiTheme="minorBidi"/>
          <w:color w:val="000000"/>
        </w:rPr>
      </w:pPr>
      <w:r w:rsidRPr="009B7E92">
        <w:rPr>
          <w:rFonts w:asciiTheme="minorBidi" w:hAnsiTheme="minorBidi"/>
          <w:color w:val="000000"/>
        </w:rPr>
        <w:t>The reaction rate is given by equation (16.3).</w:t>
      </w:r>
    </w:p>
    <w:p w14:paraId="1E85E964" w14:textId="77777777" w:rsidR="009B7E92" w:rsidRPr="009B7E92" w:rsidRDefault="009B7E92" w:rsidP="002F231D">
      <w:pPr>
        <w:autoSpaceDE w:val="0"/>
        <w:autoSpaceDN w:val="0"/>
        <w:adjustRightInd w:val="0"/>
        <w:spacing w:after="0" w:line="240" w:lineRule="auto"/>
        <w:rPr>
          <w:rFonts w:asciiTheme="minorBidi" w:hAnsiTheme="minorBidi"/>
          <w:color w:val="000000"/>
        </w:rPr>
      </w:pPr>
    </w:p>
    <w:p w14:paraId="055485F8" w14:textId="67B98EF8" w:rsidR="002F231D" w:rsidRPr="009B7E92" w:rsidRDefault="002F231D" w:rsidP="009D74E0">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r</w:t>
      </w:r>
      <w:r w:rsidRPr="009B7E92">
        <w:rPr>
          <w:rFonts w:asciiTheme="minorBidi" w:hAnsiTheme="minorBidi"/>
          <w:color w:val="000000"/>
          <w:vertAlign w:val="subscript"/>
        </w:rPr>
        <w:t>TI</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proofErr w:type="spellStart"/>
      <w:r w:rsidRPr="009B7E92">
        <w:rPr>
          <w:rFonts w:asciiTheme="minorBidi" w:hAnsiTheme="minorBidi"/>
          <w:color w:val="000000"/>
        </w:rPr>
        <w:t>k</w:t>
      </w:r>
      <w:r w:rsidRPr="009B7E92">
        <w:rPr>
          <w:rFonts w:asciiTheme="minorBidi" w:hAnsiTheme="minorBidi"/>
          <w:color w:val="000000"/>
          <w:vertAlign w:val="subscript"/>
        </w:rPr>
        <w:t>TI</w:t>
      </w:r>
      <w:r w:rsidRPr="009B7E92">
        <w:rPr>
          <w:rFonts w:asciiTheme="minorBidi" w:hAnsiTheme="minorBidi"/>
          <w:color w:val="000000"/>
        </w:rPr>
        <w:t>C</w:t>
      </w:r>
      <w:r w:rsidRPr="009B7E92">
        <w:rPr>
          <w:rFonts w:asciiTheme="minorBidi" w:hAnsiTheme="minorBidi"/>
          <w:color w:val="000000"/>
          <w:vertAlign w:val="superscript"/>
        </w:rPr>
        <w:t>a</w:t>
      </w:r>
      <w:r w:rsidRPr="009B7E92">
        <w:rPr>
          <w:rFonts w:asciiTheme="minorBidi" w:hAnsiTheme="minorBidi"/>
          <w:color w:val="000000"/>
          <w:vertAlign w:val="subscript"/>
        </w:rPr>
        <w:t>M</w:t>
      </w:r>
      <w:r w:rsidRPr="009B7E92">
        <w:rPr>
          <w:rFonts w:asciiTheme="minorBidi" w:hAnsiTheme="minorBidi"/>
          <w:color w:val="000000"/>
        </w:rPr>
        <w:t>C</w:t>
      </w:r>
      <w:r w:rsidRPr="009B7E92">
        <w:rPr>
          <w:rFonts w:asciiTheme="minorBidi" w:hAnsiTheme="minorBidi"/>
          <w:color w:val="000000"/>
          <w:vertAlign w:val="superscript"/>
        </w:rPr>
        <w:t>b</w:t>
      </w:r>
      <w:r w:rsidRPr="009B7E92">
        <w:rPr>
          <w:rFonts w:asciiTheme="minorBidi" w:hAnsiTheme="minorBidi"/>
          <w:color w:val="000000"/>
          <w:vertAlign w:val="subscript"/>
        </w:rPr>
        <w:t>C</w:t>
      </w:r>
      <w:proofErr w:type="spellEnd"/>
    </w:p>
    <w:p w14:paraId="72897BE7" w14:textId="77777777" w:rsidR="00A5204C" w:rsidRPr="009B7E92" w:rsidRDefault="00A5204C" w:rsidP="009D74E0">
      <w:pPr>
        <w:autoSpaceDE w:val="0"/>
        <w:autoSpaceDN w:val="0"/>
        <w:adjustRightInd w:val="0"/>
        <w:spacing w:after="0" w:line="240" w:lineRule="auto"/>
        <w:rPr>
          <w:rFonts w:asciiTheme="minorBidi" w:hAnsiTheme="minorBidi"/>
          <w:color w:val="231F20"/>
        </w:rPr>
      </w:pPr>
    </w:p>
    <w:p w14:paraId="1C7A91A2" w14:textId="35394E9C" w:rsidR="002F231D" w:rsidRPr="009B7E92" w:rsidRDefault="002F231D" w:rsidP="009D74E0">
      <w:pPr>
        <w:autoSpaceDE w:val="0"/>
        <w:autoSpaceDN w:val="0"/>
        <w:adjustRightInd w:val="0"/>
        <w:spacing w:after="0" w:line="240" w:lineRule="auto"/>
        <w:rPr>
          <w:rFonts w:asciiTheme="minorBidi" w:hAnsiTheme="minorBidi"/>
          <w:color w:val="000000"/>
        </w:rPr>
      </w:pPr>
      <w:r w:rsidRPr="009B7E92">
        <w:rPr>
          <w:rFonts w:asciiTheme="minorBidi" w:hAnsiTheme="minorBidi"/>
          <w:color w:val="231F20"/>
        </w:rPr>
        <w:t xml:space="preserve">3. </w:t>
      </w:r>
      <w:r w:rsidRPr="009B7E92">
        <w:rPr>
          <w:rFonts w:asciiTheme="minorBidi" w:hAnsiTheme="minorBidi"/>
          <w:color w:val="000000"/>
        </w:rPr>
        <w:t>Chain initiation. The initiation process is completed</w:t>
      </w:r>
      <w:r w:rsidR="009D74E0" w:rsidRPr="009B7E92">
        <w:rPr>
          <w:rFonts w:asciiTheme="minorBidi" w:hAnsiTheme="minorBidi"/>
          <w:color w:val="000000"/>
        </w:rPr>
        <w:t xml:space="preserve"> </w:t>
      </w:r>
      <w:r w:rsidRPr="009B7E92">
        <w:rPr>
          <w:rFonts w:asciiTheme="minorBidi" w:hAnsiTheme="minorBidi"/>
          <w:color w:val="000000"/>
        </w:rPr>
        <w:t>by a reaction of the reactive primary</w:t>
      </w:r>
      <w:r w:rsidR="009D74E0" w:rsidRPr="009B7E92">
        <w:rPr>
          <w:rFonts w:asciiTheme="minorBidi" w:hAnsiTheme="minorBidi"/>
          <w:color w:val="000000"/>
        </w:rPr>
        <w:t xml:space="preserve"> </w:t>
      </w:r>
      <w:r w:rsidRPr="009B7E92">
        <w:rPr>
          <w:rFonts w:asciiTheme="minorBidi" w:hAnsiTheme="minorBidi"/>
          <w:color w:val="000000"/>
        </w:rPr>
        <w:t>radical with the</w:t>
      </w:r>
      <w:r w:rsidR="009D74E0" w:rsidRPr="009B7E92">
        <w:rPr>
          <w:rFonts w:asciiTheme="minorBidi" w:hAnsiTheme="minorBidi"/>
          <w:color w:val="000000"/>
        </w:rPr>
        <w:t xml:space="preserve"> </w:t>
      </w:r>
      <w:r w:rsidRPr="009B7E92">
        <w:rPr>
          <w:rFonts w:asciiTheme="minorBidi" w:hAnsiTheme="minorBidi"/>
          <w:color w:val="000000"/>
        </w:rPr>
        <w:t>monomer to form polymer chain radicals:</w:t>
      </w:r>
    </w:p>
    <w:p w14:paraId="3EA0FADF" w14:textId="77777777" w:rsidR="00A5204C" w:rsidRPr="009D74E0" w:rsidRDefault="00A5204C" w:rsidP="009D74E0">
      <w:pPr>
        <w:autoSpaceDE w:val="0"/>
        <w:autoSpaceDN w:val="0"/>
        <w:adjustRightInd w:val="0"/>
        <w:spacing w:after="0" w:line="240" w:lineRule="auto"/>
        <w:rPr>
          <w:rFonts w:asciiTheme="minorBidi" w:hAnsiTheme="minorBidi"/>
          <w:color w:val="000000"/>
        </w:rPr>
      </w:pPr>
    </w:p>
    <w:p w14:paraId="2531C0F4" w14:textId="5101D150" w:rsidR="002F231D" w:rsidRPr="009D74E0" w:rsidRDefault="002F231D" w:rsidP="009D74E0">
      <w:pPr>
        <w:autoSpaceDE w:val="0"/>
        <w:autoSpaceDN w:val="0"/>
        <w:adjustRightInd w:val="0"/>
        <w:spacing w:after="0" w:line="240" w:lineRule="auto"/>
        <w:jc w:val="center"/>
        <w:rPr>
          <w:rFonts w:asciiTheme="minorBidi" w:hAnsiTheme="minorBidi"/>
          <w:color w:val="000000"/>
        </w:rPr>
      </w:pPr>
      <w:r w:rsidRPr="009D74E0">
        <w:rPr>
          <w:rFonts w:asciiTheme="minorBidi" w:hAnsiTheme="minorBidi"/>
          <w:color w:val="000000"/>
        </w:rPr>
        <w:t>R</w:t>
      </w:r>
      <w:r w:rsidRPr="009D74E0">
        <w:rPr>
          <w:rFonts w:ascii="Cambria Math" w:eastAsia="STIXMath-Regular" w:hAnsi="Cambria Math" w:cs="Cambria Math"/>
          <w:color w:val="000000"/>
          <w:vertAlign w:val="superscript"/>
        </w:rPr>
        <w:t>∗</w:t>
      </w:r>
      <w:r w:rsidRPr="009D74E0">
        <w:rPr>
          <w:rFonts w:asciiTheme="minorBidi" w:eastAsia="STIXMath-Regular" w:hAnsiTheme="minorBidi"/>
          <w:color w:val="000000"/>
        </w:rPr>
        <w:t xml:space="preserve"> +</w:t>
      </w:r>
      <w:r w:rsidRPr="009D74E0">
        <w:rPr>
          <w:rFonts w:asciiTheme="minorBidi" w:hAnsiTheme="minorBidi"/>
          <w:color w:val="000000"/>
        </w:rPr>
        <w:t xml:space="preserve">M </w:t>
      </w:r>
      <w:r w:rsidRPr="009D74E0">
        <w:rPr>
          <w:rFonts w:asciiTheme="minorBidi" w:eastAsia="STIXMathSans-Regular" w:hAnsiTheme="minorBidi"/>
          <w:color w:val="000000"/>
        </w:rPr>
        <w:t xml:space="preserve">→ </w:t>
      </w:r>
      <w:r w:rsidRPr="009D74E0">
        <w:rPr>
          <w:rFonts w:asciiTheme="minorBidi" w:hAnsiTheme="minorBidi"/>
          <w:color w:val="000000"/>
        </w:rPr>
        <w:t xml:space="preserve">P1 </w:t>
      </w:r>
    </w:p>
    <w:p w14:paraId="00C426F6" w14:textId="4DC7C39A" w:rsidR="002F231D" w:rsidRDefault="002F231D" w:rsidP="009D74E0">
      <w:pPr>
        <w:autoSpaceDE w:val="0"/>
        <w:autoSpaceDN w:val="0"/>
        <w:adjustRightInd w:val="0"/>
        <w:spacing w:after="0" w:line="240" w:lineRule="auto"/>
        <w:jc w:val="center"/>
        <w:rPr>
          <w:rFonts w:asciiTheme="minorBidi" w:eastAsia="STIXMath-Regular" w:hAnsiTheme="minorBidi"/>
          <w:color w:val="000000"/>
        </w:rPr>
      </w:pPr>
      <w:r w:rsidRPr="009D74E0">
        <w:rPr>
          <w:rFonts w:asciiTheme="minorBidi" w:hAnsiTheme="minorBidi"/>
          <w:color w:val="000000"/>
        </w:rPr>
        <w:t>r</w:t>
      </w:r>
      <w:r w:rsidRPr="009D74E0">
        <w:rPr>
          <w:rFonts w:asciiTheme="minorBidi" w:hAnsiTheme="minorBidi"/>
          <w:color w:val="000000"/>
          <w:vertAlign w:val="subscript"/>
        </w:rPr>
        <w:t>P1</w:t>
      </w:r>
      <w:r w:rsidRPr="009D74E0">
        <w:rPr>
          <w:rFonts w:asciiTheme="minorBidi" w:hAnsiTheme="minorBidi"/>
          <w:color w:val="000000"/>
        </w:rPr>
        <w:t xml:space="preserve"> </w:t>
      </w:r>
      <w:r w:rsidRPr="009D74E0">
        <w:rPr>
          <w:rFonts w:asciiTheme="minorBidi" w:eastAsia="STIXMath-Regular" w:hAnsiTheme="minorBidi"/>
          <w:color w:val="000000"/>
        </w:rPr>
        <w:t xml:space="preserve">= </w:t>
      </w:r>
      <w:r w:rsidRPr="009D74E0">
        <w:rPr>
          <w:rFonts w:asciiTheme="minorBidi" w:hAnsiTheme="minorBidi"/>
          <w:color w:val="000000"/>
        </w:rPr>
        <w:t>k</w:t>
      </w:r>
      <w:r w:rsidRPr="009D74E0">
        <w:rPr>
          <w:rFonts w:asciiTheme="minorBidi" w:hAnsiTheme="minorBidi"/>
          <w:color w:val="000000"/>
          <w:vertAlign w:val="subscript"/>
        </w:rPr>
        <w:t>P1</w:t>
      </w:r>
      <w:r w:rsidRPr="009D74E0">
        <w:rPr>
          <w:rFonts w:asciiTheme="minorBidi" w:hAnsiTheme="minorBidi"/>
          <w:color w:val="000000"/>
        </w:rPr>
        <w:t>C</w:t>
      </w:r>
      <w:r w:rsidRPr="009D74E0">
        <w:rPr>
          <w:rFonts w:asciiTheme="minorBidi" w:hAnsiTheme="minorBidi"/>
          <w:color w:val="000000"/>
          <w:vertAlign w:val="subscript"/>
        </w:rPr>
        <w:t>M</w:t>
      </w:r>
      <w:r w:rsidRPr="009D74E0">
        <w:rPr>
          <w:rFonts w:asciiTheme="minorBidi" w:hAnsiTheme="minorBidi"/>
          <w:color w:val="000000"/>
        </w:rPr>
        <w:t>C</w:t>
      </w:r>
      <w:r w:rsidRPr="009D74E0">
        <w:rPr>
          <w:rFonts w:asciiTheme="minorBidi" w:hAnsiTheme="minorBidi"/>
          <w:color w:val="000000"/>
          <w:vertAlign w:val="subscript"/>
        </w:rPr>
        <w:t>R</w:t>
      </w:r>
      <w:r w:rsidRPr="009D74E0">
        <w:rPr>
          <w:rFonts w:ascii="Cambria Math" w:eastAsia="STIXMath-Regular" w:hAnsi="Cambria Math" w:cs="Cambria Math"/>
          <w:color w:val="000000"/>
          <w:vertAlign w:val="subscript"/>
        </w:rPr>
        <w:t>∗</w:t>
      </w:r>
      <w:r w:rsidRPr="009D74E0">
        <w:rPr>
          <w:rFonts w:asciiTheme="minorBidi" w:eastAsia="STIXMath-Regular" w:hAnsiTheme="minorBidi"/>
          <w:color w:val="000000"/>
        </w:rPr>
        <w:t xml:space="preserve"> </w:t>
      </w:r>
    </w:p>
    <w:p w14:paraId="65270E10" w14:textId="77777777" w:rsidR="00A5204C" w:rsidRPr="009D74E0" w:rsidRDefault="00A5204C" w:rsidP="009D74E0">
      <w:pPr>
        <w:autoSpaceDE w:val="0"/>
        <w:autoSpaceDN w:val="0"/>
        <w:adjustRightInd w:val="0"/>
        <w:spacing w:after="0" w:line="240" w:lineRule="auto"/>
        <w:jc w:val="center"/>
        <w:rPr>
          <w:rFonts w:asciiTheme="minorBidi" w:hAnsiTheme="minorBidi"/>
          <w:color w:val="000000"/>
        </w:rPr>
      </w:pPr>
    </w:p>
    <w:p w14:paraId="1D0E4597" w14:textId="568E40AE" w:rsidR="002F231D" w:rsidRPr="009B7E92" w:rsidRDefault="002F231D" w:rsidP="009D74E0">
      <w:pPr>
        <w:autoSpaceDE w:val="0"/>
        <w:autoSpaceDN w:val="0"/>
        <w:adjustRightInd w:val="0"/>
        <w:spacing w:after="0" w:line="240" w:lineRule="auto"/>
        <w:rPr>
          <w:rFonts w:asciiTheme="minorBidi" w:hAnsiTheme="minorBidi"/>
          <w:color w:val="000000"/>
        </w:rPr>
      </w:pPr>
      <w:r w:rsidRPr="009B7E92">
        <w:rPr>
          <w:rFonts w:asciiTheme="minorBidi" w:hAnsiTheme="minorBidi"/>
          <w:color w:val="000000"/>
        </w:rPr>
        <w:t>Consumption of primary radicals by the chain initiation</w:t>
      </w:r>
      <w:r w:rsidR="009D74E0" w:rsidRPr="009B7E92">
        <w:rPr>
          <w:rFonts w:asciiTheme="minorBidi" w:hAnsiTheme="minorBidi"/>
          <w:color w:val="000000"/>
        </w:rPr>
        <w:t xml:space="preserve"> </w:t>
      </w:r>
      <w:r w:rsidRPr="009B7E92">
        <w:rPr>
          <w:rFonts w:asciiTheme="minorBidi" w:hAnsiTheme="minorBidi"/>
          <w:color w:val="000000"/>
        </w:rPr>
        <w:t>reaction is given as</w:t>
      </w:r>
    </w:p>
    <w:p w14:paraId="681201EE" w14:textId="77777777" w:rsidR="00A5204C" w:rsidRPr="009B7E92" w:rsidRDefault="00A5204C" w:rsidP="002F231D">
      <w:pPr>
        <w:autoSpaceDE w:val="0"/>
        <w:autoSpaceDN w:val="0"/>
        <w:adjustRightInd w:val="0"/>
        <w:spacing w:after="0" w:line="240" w:lineRule="auto"/>
        <w:rPr>
          <w:rFonts w:asciiTheme="minorBidi" w:hAnsiTheme="minorBidi"/>
          <w:color w:val="000000"/>
        </w:rPr>
      </w:pPr>
    </w:p>
    <w:p w14:paraId="0CA41718" w14:textId="3C62FA61" w:rsidR="002F231D" w:rsidRPr="009B7E92" w:rsidRDefault="002F231D" w:rsidP="00A5204C">
      <w:pPr>
        <w:autoSpaceDE w:val="0"/>
        <w:autoSpaceDN w:val="0"/>
        <w:adjustRightInd w:val="0"/>
        <w:spacing w:after="0" w:line="240" w:lineRule="auto"/>
        <w:jc w:val="center"/>
        <w:rPr>
          <w:rFonts w:ascii="Cambria Math" w:eastAsia="STIXMath-Regular" w:hAnsi="Cambria Math" w:cs="Cambria Math"/>
          <w:color w:val="000000"/>
          <w:vertAlign w:val="subscript"/>
        </w:rPr>
      </w:pPr>
      <w:r w:rsidRPr="009B7E92">
        <w:rPr>
          <w:rFonts w:asciiTheme="minorBidi" w:hAnsiTheme="minorBidi"/>
          <w:color w:val="000000"/>
        </w:rPr>
        <w:t>r</w:t>
      </w:r>
      <w:r w:rsidRPr="009B7E92">
        <w:rPr>
          <w:rFonts w:asciiTheme="minorBidi" w:hAnsiTheme="minorBidi"/>
          <w:color w:val="000000"/>
          <w:vertAlign w:val="superscript"/>
        </w:rPr>
        <w:t>RAD</w:t>
      </w:r>
      <w:r w:rsidRPr="009B7E92">
        <w:rPr>
          <w:rFonts w:asciiTheme="minorBidi" w:hAnsiTheme="minorBidi"/>
          <w:color w:val="000000"/>
          <w:vertAlign w:val="subscript"/>
        </w:rPr>
        <w:t>P1</w:t>
      </w:r>
      <w:r w:rsidRPr="009B7E92">
        <w:rPr>
          <w:rFonts w:asciiTheme="minorBidi" w:hAnsiTheme="minorBidi"/>
          <w:color w:val="000000"/>
        </w:rPr>
        <w:t xml:space="preserve"> </w:t>
      </w:r>
      <w:r w:rsidRPr="009B7E92">
        <w:rPr>
          <w:rFonts w:asciiTheme="minorBidi" w:eastAsia="STIXMath-Regular" w:hAnsiTheme="minorBidi"/>
          <w:color w:val="000000"/>
        </w:rPr>
        <w:t>= −</w:t>
      </w:r>
      <w:r w:rsidRPr="009B7E92">
        <w:rPr>
          <w:rFonts w:asciiTheme="minorBidi" w:hAnsiTheme="minorBidi"/>
          <w:color w:val="000000"/>
        </w:rPr>
        <w:t>k</w:t>
      </w:r>
      <w:r w:rsidRPr="009B7E92">
        <w:rPr>
          <w:rFonts w:asciiTheme="minorBidi" w:hAnsiTheme="minorBidi"/>
          <w:color w:val="000000"/>
          <w:vertAlign w:val="subscript"/>
        </w:rPr>
        <w:t>P1</w:t>
      </w:r>
      <w:r w:rsidRPr="009B7E92">
        <w:rPr>
          <w:rFonts w:asciiTheme="minorBidi" w:hAnsiTheme="minorBidi"/>
          <w:color w:val="000000"/>
        </w:rPr>
        <w:t>C</w:t>
      </w:r>
      <w:r w:rsidRPr="009B7E92">
        <w:rPr>
          <w:rFonts w:asciiTheme="minorBidi" w:hAnsiTheme="minorBidi"/>
          <w:color w:val="000000"/>
          <w:vertAlign w:val="subscript"/>
        </w:rPr>
        <w:t>M</w:t>
      </w:r>
      <w:r w:rsidRPr="009B7E92">
        <w:rPr>
          <w:rFonts w:asciiTheme="minorBidi" w:hAnsiTheme="minorBidi"/>
          <w:color w:val="000000"/>
        </w:rPr>
        <w:t>C</w:t>
      </w:r>
      <w:r w:rsidRPr="009B7E92">
        <w:rPr>
          <w:rFonts w:asciiTheme="minorBidi" w:hAnsiTheme="minorBidi"/>
          <w:color w:val="000000"/>
          <w:vertAlign w:val="subscript"/>
        </w:rPr>
        <w:t>R</w:t>
      </w:r>
      <w:r w:rsidRPr="009B7E92">
        <w:rPr>
          <w:rFonts w:ascii="Cambria Math" w:eastAsia="STIXMath-Regular" w:hAnsi="Cambria Math" w:cs="Cambria Math"/>
          <w:color w:val="000000"/>
          <w:vertAlign w:val="subscript"/>
        </w:rPr>
        <w:t>∗</w:t>
      </w:r>
    </w:p>
    <w:p w14:paraId="043CD1A0" w14:textId="77777777" w:rsidR="00A5204C" w:rsidRPr="009B7E92" w:rsidRDefault="00A5204C" w:rsidP="00A5204C">
      <w:pPr>
        <w:autoSpaceDE w:val="0"/>
        <w:autoSpaceDN w:val="0"/>
        <w:adjustRightInd w:val="0"/>
        <w:spacing w:after="0" w:line="240" w:lineRule="auto"/>
        <w:jc w:val="center"/>
        <w:rPr>
          <w:rFonts w:asciiTheme="minorBidi" w:hAnsiTheme="minorBidi"/>
          <w:color w:val="000000"/>
        </w:rPr>
      </w:pPr>
    </w:p>
    <w:p w14:paraId="4931B4F0" w14:textId="3E9BEF22" w:rsidR="002F231D" w:rsidRPr="009B7E92" w:rsidRDefault="002F231D" w:rsidP="00E37C7D">
      <w:pPr>
        <w:autoSpaceDE w:val="0"/>
        <w:autoSpaceDN w:val="0"/>
        <w:adjustRightInd w:val="0"/>
        <w:spacing w:after="0" w:line="240" w:lineRule="auto"/>
        <w:rPr>
          <w:rFonts w:asciiTheme="minorBidi" w:hAnsiTheme="minorBidi"/>
          <w:color w:val="000000"/>
        </w:rPr>
      </w:pPr>
      <w:r w:rsidRPr="009B7E92">
        <w:rPr>
          <w:rFonts w:asciiTheme="minorBidi" w:hAnsiTheme="minorBidi"/>
          <w:color w:val="231F20"/>
        </w:rPr>
        <w:t xml:space="preserve">4. </w:t>
      </w:r>
      <w:r w:rsidRPr="009B7E92">
        <w:rPr>
          <w:rFonts w:asciiTheme="minorBidi" w:hAnsiTheme="minorBidi"/>
          <w:color w:val="000000"/>
        </w:rPr>
        <w:t>Propagation. The growth of chain radicals (propagation)</w:t>
      </w:r>
      <w:r w:rsidR="00E37C7D" w:rsidRPr="009B7E92">
        <w:rPr>
          <w:rFonts w:asciiTheme="minorBidi" w:hAnsiTheme="minorBidi"/>
          <w:color w:val="000000"/>
        </w:rPr>
        <w:t xml:space="preserve"> </w:t>
      </w:r>
      <w:r w:rsidRPr="009B7E92">
        <w:rPr>
          <w:rFonts w:asciiTheme="minorBidi" w:hAnsiTheme="minorBidi"/>
          <w:color w:val="000000"/>
        </w:rPr>
        <w:t>by an addition of monomer</w:t>
      </w:r>
      <w:r w:rsidR="009B7E92" w:rsidRPr="009B7E92">
        <w:rPr>
          <w:rFonts w:asciiTheme="minorBidi" w:hAnsiTheme="minorBidi"/>
          <w:color w:val="000000"/>
        </w:rPr>
        <w:t xml:space="preserve"> </w:t>
      </w:r>
      <w:r w:rsidRPr="009B7E92">
        <w:rPr>
          <w:rFonts w:asciiTheme="minorBidi" w:hAnsiTheme="minorBidi"/>
          <w:color w:val="000000"/>
        </w:rPr>
        <w:t>molecules is represented</w:t>
      </w:r>
      <w:r w:rsidR="00E37C7D" w:rsidRPr="009B7E92">
        <w:rPr>
          <w:rFonts w:asciiTheme="minorBidi" w:hAnsiTheme="minorBidi"/>
          <w:color w:val="000000"/>
        </w:rPr>
        <w:t xml:space="preserve"> </w:t>
      </w:r>
      <w:r w:rsidRPr="009B7E92">
        <w:rPr>
          <w:rFonts w:asciiTheme="minorBidi" w:hAnsiTheme="minorBidi"/>
          <w:color w:val="000000"/>
        </w:rPr>
        <w:t>by</w:t>
      </w:r>
    </w:p>
    <w:p w14:paraId="12F728BE" w14:textId="77777777" w:rsidR="002F231D" w:rsidRPr="009B7E92" w:rsidRDefault="002F231D" w:rsidP="00E37C7D">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P</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w:t>
      </w:r>
      <w:r w:rsidRPr="009B7E92">
        <w:rPr>
          <w:rFonts w:asciiTheme="minorBidi" w:hAnsiTheme="minorBidi"/>
          <w:color w:val="000000"/>
        </w:rPr>
        <w:t xml:space="preserve">M </w:t>
      </w:r>
      <w:r w:rsidRPr="009B7E92">
        <w:rPr>
          <w:rFonts w:asciiTheme="minorBidi" w:eastAsia="STIXMathSans-Regular" w:hAnsiTheme="minorBidi"/>
          <w:color w:val="000000"/>
        </w:rPr>
        <w:t xml:space="preserve">→ </w:t>
      </w:r>
      <w:r w:rsidRPr="009B7E92">
        <w:rPr>
          <w:rFonts w:asciiTheme="minorBidi" w:hAnsiTheme="minorBidi"/>
          <w:color w:val="000000"/>
        </w:rPr>
        <w:t>P</w:t>
      </w:r>
      <w:r w:rsidRPr="009B7E92">
        <w:rPr>
          <w:rFonts w:asciiTheme="minorBidi" w:hAnsiTheme="minorBidi"/>
          <w:color w:val="000000"/>
          <w:vertAlign w:val="subscript"/>
        </w:rPr>
        <w:t>n</w:t>
      </w:r>
      <w:r w:rsidRPr="009B7E92">
        <w:rPr>
          <w:rFonts w:asciiTheme="minorBidi" w:eastAsia="STIXMath-Regular" w:hAnsiTheme="minorBidi"/>
          <w:color w:val="000000"/>
          <w:vertAlign w:val="subscript"/>
        </w:rPr>
        <w:t>+</w:t>
      </w:r>
      <w:r w:rsidRPr="009B7E92">
        <w:rPr>
          <w:rFonts w:asciiTheme="minorBidi" w:hAnsiTheme="minorBidi"/>
          <w:color w:val="000000"/>
          <w:vertAlign w:val="subscript"/>
        </w:rPr>
        <w:t xml:space="preserve">1 </w:t>
      </w:r>
      <w:r w:rsidRPr="009B7E92">
        <w:rPr>
          <w:rFonts w:asciiTheme="minorBidi" w:hAnsiTheme="minorBidi"/>
          <w:color w:val="000000"/>
        </w:rPr>
        <w:t>(R16.4)</w:t>
      </w:r>
    </w:p>
    <w:p w14:paraId="33135E39" w14:textId="77777777" w:rsidR="009B7E92" w:rsidRPr="009B7E92" w:rsidRDefault="009B7E92" w:rsidP="00E37C7D">
      <w:pPr>
        <w:autoSpaceDE w:val="0"/>
        <w:autoSpaceDN w:val="0"/>
        <w:adjustRightInd w:val="0"/>
        <w:spacing w:after="0" w:line="240" w:lineRule="auto"/>
        <w:jc w:val="center"/>
        <w:rPr>
          <w:rFonts w:asciiTheme="minorBidi" w:hAnsiTheme="minorBidi"/>
          <w:color w:val="000000"/>
        </w:rPr>
      </w:pPr>
    </w:p>
    <w:p w14:paraId="42505B7C" w14:textId="40645D85" w:rsidR="002F231D" w:rsidRPr="009B7E92" w:rsidRDefault="002F231D" w:rsidP="00F44C59">
      <w:pPr>
        <w:autoSpaceDE w:val="0"/>
        <w:autoSpaceDN w:val="0"/>
        <w:adjustRightInd w:val="0"/>
        <w:spacing w:after="0" w:line="240" w:lineRule="auto"/>
        <w:rPr>
          <w:rFonts w:asciiTheme="minorBidi" w:hAnsiTheme="minorBidi"/>
          <w:color w:val="000000"/>
        </w:rPr>
      </w:pPr>
      <w:r w:rsidRPr="009B7E92">
        <w:rPr>
          <w:rFonts w:asciiTheme="minorBidi" w:hAnsiTheme="minorBidi"/>
          <w:color w:val="000000"/>
        </w:rPr>
        <w:t xml:space="preserve">where </w:t>
      </w:r>
      <w:proofErr w:type="spellStart"/>
      <w:r w:rsidRPr="009B7E92">
        <w:rPr>
          <w:rFonts w:asciiTheme="minorBidi" w:hAnsiTheme="minorBidi"/>
          <w:color w:val="000000"/>
        </w:rPr>
        <w:t>monomerMis</w:t>
      </w:r>
      <w:proofErr w:type="spellEnd"/>
      <w:r w:rsidRPr="009B7E92">
        <w:rPr>
          <w:rFonts w:asciiTheme="minorBidi" w:hAnsiTheme="minorBidi"/>
          <w:color w:val="000000"/>
        </w:rPr>
        <w:t xml:space="preserve"> added to a polymer chain of the</w:t>
      </w:r>
      <w:r w:rsidR="00F44C59" w:rsidRPr="009B7E92">
        <w:rPr>
          <w:rFonts w:asciiTheme="minorBidi" w:hAnsiTheme="minorBidi"/>
          <w:color w:val="000000"/>
        </w:rPr>
        <w:t xml:space="preserve"> </w:t>
      </w:r>
      <w:r w:rsidRPr="009B7E92">
        <w:rPr>
          <w:rFonts w:asciiTheme="minorBidi" w:hAnsiTheme="minorBidi"/>
          <w:color w:val="000000"/>
        </w:rPr>
        <w:t xml:space="preserve">length n to form a polymer chain of the length n + </w:t>
      </w:r>
      <w:r w:rsidR="00F44C59" w:rsidRPr="009B7E92">
        <w:rPr>
          <w:rFonts w:asciiTheme="minorBidi" w:hAnsiTheme="minorBidi"/>
          <w:color w:val="000000"/>
        </w:rPr>
        <w:t>1. The</w:t>
      </w:r>
      <w:r w:rsidRPr="009B7E92">
        <w:rPr>
          <w:rFonts w:asciiTheme="minorBidi" w:hAnsiTheme="minorBidi"/>
          <w:color w:val="000000"/>
        </w:rPr>
        <w:t xml:space="preserve"> reaction rate can be calculated as</w:t>
      </w:r>
    </w:p>
    <w:p w14:paraId="092CA285" w14:textId="77777777" w:rsidR="00F44C59" w:rsidRPr="009B7E92" w:rsidRDefault="00F44C59" w:rsidP="002F231D">
      <w:pPr>
        <w:autoSpaceDE w:val="0"/>
        <w:autoSpaceDN w:val="0"/>
        <w:adjustRightInd w:val="0"/>
        <w:spacing w:after="0" w:line="240" w:lineRule="auto"/>
        <w:rPr>
          <w:rFonts w:asciiTheme="minorBidi" w:hAnsiTheme="minorBidi"/>
          <w:color w:val="000000"/>
        </w:rPr>
      </w:pPr>
    </w:p>
    <w:p w14:paraId="1FD271E6" w14:textId="56EACFA4" w:rsidR="002F231D" w:rsidRPr="009B7E92" w:rsidRDefault="002F231D"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r</w:t>
      </w:r>
      <w:r w:rsidRPr="009B7E92">
        <w:rPr>
          <w:rFonts w:asciiTheme="minorBidi" w:hAnsiTheme="minorBidi"/>
          <w:color w:val="000000"/>
          <w:vertAlign w:val="subscript"/>
        </w:rPr>
        <w:t>P</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proofErr w:type="spellStart"/>
      <w:r w:rsidRPr="009B7E92">
        <w:rPr>
          <w:rFonts w:asciiTheme="minorBidi" w:hAnsiTheme="minorBidi"/>
          <w:color w:val="000000"/>
        </w:rPr>
        <w:t>k</w:t>
      </w:r>
      <w:r w:rsidRPr="009B7E92">
        <w:rPr>
          <w:rFonts w:asciiTheme="minorBidi" w:hAnsiTheme="minorBidi"/>
          <w:color w:val="000000"/>
          <w:vertAlign w:val="subscript"/>
        </w:rPr>
        <w:t>P</w:t>
      </w:r>
      <w:r w:rsidRPr="009B7E92">
        <w:rPr>
          <w:rFonts w:asciiTheme="minorBidi" w:hAnsiTheme="minorBidi"/>
          <w:color w:val="000000"/>
        </w:rPr>
        <w:t>C</w:t>
      </w:r>
      <w:r w:rsidRPr="009B7E92">
        <w:rPr>
          <w:rFonts w:asciiTheme="minorBidi" w:hAnsiTheme="minorBidi"/>
          <w:color w:val="000000"/>
          <w:vertAlign w:val="subscript"/>
        </w:rPr>
        <w:t>M</w:t>
      </w:r>
      <w:r w:rsidRPr="009B7E92">
        <w:rPr>
          <w:rFonts w:asciiTheme="minorBidi" w:hAnsiTheme="minorBidi"/>
          <w:color w:val="000000"/>
        </w:rPr>
        <w:t>C</w:t>
      </w:r>
      <w:r w:rsidRPr="009B7E92">
        <w:rPr>
          <w:rFonts w:asciiTheme="minorBidi" w:hAnsiTheme="minorBidi"/>
          <w:color w:val="000000"/>
          <w:vertAlign w:val="subscript"/>
        </w:rPr>
        <w:t>R</w:t>
      </w:r>
      <w:proofErr w:type="spellEnd"/>
      <w:r w:rsidRPr="009B7E92">
        <w:rPr>
          <w:rFonts w:ascii="Cambria Math" w:eastAsia="STIXMath-Regular" w:hAnsi="Cambria Math" w:cs="Cambria Math"/>
          <w:color w:val="000000"/>
          <w:vertAlign w:val="subscript"/>
        </w:rPr>
        <w:t>∗</w:t>
      </w:r>
      <w:r w:rsidRPr="009B7E92">
        <w:rPr>
          <w:rFonts w:asciiTheme="minorBidi" w:eastAsia="STIXMath-Regular" w:hAnsiTheme="minorBidi"/>
          <w:color w:val="000000"/>
        </w:rPr>
        <w:t xml:space="preserve"> </w:t>
      </w:r>
      <w:r w:rsidRPr="009B7E92">
        <w:rPr>
          <w:rFonts w:asciiTheme="minorBidi" w:hAnsiTheme="minorBidi"/>
          <w:color w:val="000000"/>
        </w:rPr>
        <w:t>(16.6)</w:t>
      </w:r>
    </w:p>
    <w:p w14:paraId="27F5278D" w14:textId="77777777" w:rsidR="009B7E92" w:rsidRPr="009B7E92" w:rsidRDefault="009B7E92" w:rsidP="00F44C59">
      <w:pPr>
        <w:autoSpaceDE w:val="0"/>
        <w:autoSpaceDN w:val="0"/>
        <w:adjustRightInd w:val="0"/>
        <w:spacing w:after="0" w:line="240" w:lineRule="auto"/>
        <w:jc w:val="center"/>
        <w:rPr>
          <w:rFonts w:asciiTheme="minorBidi" w:hAnsiTheme="minorBidi"/>
          <w:color w:val="000000"/>
        </w:rPr>
      </w:pPr>
    </w:p>
    <w:p w14:paraId="0A16928E" w14:textId="1A643E60" w:rsidR="00F44C59" w:rsidRPr="009B7E92" w:rsidRDefault="002F231D" w:rsidP="00F44C59">
      <w:pPr>
        <w:autoSpaceDE w:val="0"/>
        <w:autoSpaceDN w:val="0"/>
        <w:adjustRightInd w:val="0"/>
        <w:spacing w:after="0" w:line="240" w:lineRule="auto"/>
        <w:rPr>
          <w:rFonts w:asciiTheme="minorBidi" w:hAnsiTheme="minorBidi"/>
          <w:color w:val="000000"/>
        </w:rPr>
      </w:pPr>
      <w:r w:rsidRPr="009B7E92">
        <w:rPr>
          <w:rFonts w:asciiTheme="minorBidi" w:hAnsiTheme="minorBidi"/>
          <w:color w:val="231F20"/>
        </w:rPr>
        <w:t xml:space="preserve">5. </w:t>
      </w:r>
      <w:r w:rsidRPr="009B7E92">
        <w:rPr>
          <w:rFonts w:asciiTheme="minorBidi" w:hAnsiTheme="minorBidi"/>
          <w:color w:val="000000"/>
        </w:rPr>
        <w:t>Chain transfer to monomer. If a live polymer abstracts</w:t>
      </w:r>
      <w:r w:rsidR="00F44C59" w:rsidRPr="009B7E92">
        <w:rPr>
          <w:rFonts w:asciiTheme="minorBidi" w:hAnsiTheme="minorBidi"/>
          <w:color w:val="000000"/>
        </w:rPr>
        <w:t xml:space="preserve"> </w:t>
      </w:r>
      <w:r w:rsidRPr="009B7E92">
        <w:rPr>
          <w:rFonts w:asciiTheme="minorBidi" w:hAnsiTheme="minorBidi"/>
          <w:color w:val="000000"/>
        </w:rPr>
        <w:t>a hydrogen atom from a monomer, it results in a dead</w:t>
      </w:r>
      <w:r w:rsidR="00F44C59" w:rsidRPr="009B7E92">
        <w:rPr>
          <w:rFonts w:asciiTheme="minorBidi" w:hAnsiTheme="minorBidi"/>
          <w:color w:val="000000"/>
        </w:rPr>
        <w:t xml:space="preserve"> polymer and the monomer which losses</w:t>
      </w:r>
      <w:r w:rsidR="00F44C59" w:rsidRPr="00F44C59">
        <w:rPr>
          <w:rFonts w:asciiTheme="minorBidi" w:hAnsiTheme="minorBidi"/>
          <w:color w:val="000000"/>
        </w:rPr>
        <w:t xml:space="preserve"> a hydrogen</w:t>
      </w:r>
      <w:r w:rsidR="00F44C59">
        <w:rPr>
          <w:rFonts w:asciiTheme="minorBidi" w:hAnsiTheme="minorBidi"/>
          <w:color w:val="000000"/>
        </w:rPr>
        <w:t xml:space="preserve"> </w:t>
      </w:r>
      <w:r w:rsidR="00F44C59" w:rsidRPr="00F44C59">
        <w:rPr>
          <w:rFonts w:asciiTheme="minorBidi" w:hAnsiTheme="minorBidi"/>
          <w:color w:val="000000"/>
        </w:rPr>
        <w:t xml:space="preserve">becomes a live polymer </w:t>
      </w:r>
      <w:r w:rsidR="00F44C59" w:rsidRPr="009B7E92">
        <w:rPr>
          <w:rFonts w:asciiTheme="minorBidi" w:hAnsiTheme="minorBidi"/>
          <w:color w:val="000000"/>
        </w:rPr>
        <w:lastRenderedPageBreak/>
        <w:t>end group with an unreacted double bond. This reaction is known as the chain transfer to monomer.</w:t>
      </w:r>
    </w:p>
    <w:p w14:paraId="1F011A92" w14:textId="5B919206"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P</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w:t>
      </w:r>
      <w:r w:rsidRPr="009B7E92">
        <w:rPr>
          <w:rFonts w:asciiTheme="minorBidi" w:hAnsiTheme="minorBidi"/>
          <w:color w:val="000000"/>
        </w:rPr>
        <w:t xml:space="preserve">M </w:t>
      </w:r>
      <w:r w:rsidRPr="009B7E92">
        <w:rPr>
          <w:rFonts w:asciiTheme="minorBidi" w:eastAsia="STIXMathSans-Regular" w:hAnsiTheme="minorBidi"/>
          <w:color w:val="000000"/>
        </w:rPr>
        <w:t xml:space="preserve">→ </w:t>
      </w:r>
      <w:proofErr w:type="spellStart"/>
      <w:r w:rsidRPr="009B7E92">
        <w:rPr>
          <w:rFonts w:asciiTheme="minorBidi" w:hAnsiTheme="minorBidi"/>
          <w:color w:val="000000"/>
        </w:rPr>
        <w:t>D</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r w:rsidRPr="009B7E92">
        <w:rPr>
          <w:rFonts w:asciiTheme="minorBidi" w:hAnsiTheme="minorBidi"/>
          <w:color w:val="000000"/>
        </w:rPr>
        <w:t>P</w:t>
      </w:r>
      <w:r w:rsidRPr="009B7E92">
        <w:rPr>
          <w:rFonts w:asciiTheme="minorBidi" w:hAnsiTheme="minorBidi"/>
          <w:color w:val="000000"/>
          <w:vertAlign w:val="subscript"/>
        </w:rPr>
        <w:t xml:space="preserve">1 </w:t>
      </w:r>
    </w:p>
    <w:p w14:paraId="0865035F" w14:textId="7A9BCF56"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r</w:t>
      </w:r>
      <w:r w:rsidRPr="009B7E92">
        <w:rPr>
          <w:rFonts w:asciiTheme="minorBidi" w:hAnsiTheme="minorBidi"/>
          <w:color w:val="000000"/>
          <w:vertAlign w:val="subscript"/>
        </w:rPr>
        <w:t>TM</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proofErr w:type="spellStart"/>
      <w:r w:rsidRPr="009B7E92">
        <w:rPr>
          <w:rFonts w:asciiTheme="minorBidi" w:hAnsiTheme="minorBidi"/>
          <w:color w:val="000000"/>
        </w:rPr>
        <w:t>k</w:t>
      </w:r>
      <w:r w:rsidRPr="009B7E92">
        <w:rPr>
          <w:rFonts w:asciiTheme="minorBidi" w:hAnsiTheme="minorBidi"/>
          <w:color w:val="000000"/>
          <w:vertAlign w:val="subscript"/>
        </w:rPr>
        <w:t>TM</w:t>
      </w:r>
      <w:r w:rsidRPr="009B7E92">
        <w:rPr>
          <w:rFonts w:asciiTheme="minorBidi" w:hAnsiTheme="minorBidi"/>
          <w:color w:val="000000"/>
        </w:rPr>
        <w:t>C</w:t>
      </w:r>
      <w:r w:rsidRPr="009B7E92">
        <w:rPr>
          <w:rFonts w:asciiTheme="minorBidi" w:hAnsiTheme="minorBidi"/>
          <w:color w:val="000000"/>
          <w:vertAlign w:val="subscript"/>
        </w:rPr>
        <w:t>M</w:t>
      </w:r>
      <w:r w:rsidRPr="009B7E92">
        <w:rPr>
          <w:rFonts w:asciiTheme="minorBidi" w:hAnsiTheme="minorBidi"/>
          <w:color w:val="000000"/>
        </w:rPr>
        <w:t>C</w:t>
      </w:r>
      <w:r w:rsidRPr="009B7E92">
        <w:rPr>
          <w:rFonts w:asciiTheme="minorBidi" w:hAnsiTheme="minorBidi"/>
          <w:color w:val="000000"/>
          <w:vertAlign w:val="subscript"/>
        </w:rPr>
        <w:t>Pn</w:t>
      </w:r>
      <w:proofErr w:type="spellEnd"/>
      <w:r w:rsidRPr="009B7E92">
        <w:rPr>
          <w:rFonts w:asciiTheme="minorBidi" w:hAnsiTheme="minorBidi"/>
          <w:color w:val="000000"/>
        </w:rPr>
        <w:t xml:space="preserve"> </w:t>
      </w:r>
    </w:p>
    <w:p w14:paraId="76737192" w14:textId="77777777" w:rsidR="00F44C59" w:rsidRPr="009B7E92" w:rsidRDefault="00F44C59" w:rsidP="00F44C59">
      <w:pPr>
        <w:autoSpaceDE w:val="0"/>
        <w:autoSpaceDN w:val="0"/>
        <w:adjustRightInd w:val="0"/>
        <w:spacing w:after="0" w:line="240" w:lineRule="auto"/>
        <w:jc w:val="center"/>
        <w:rPr>
          <w:rFonts w:asciiTheme="minorBidi" w:hAnsiTheme="minorBidi"/>
          <w:color w:val="231F20"/>
        </w:rPr>
      </w:pPr>
    </w:p>
    <w:p w14:paraId="7C8A66F6" w14:textId="2FED66A1" w:rsidR="00F44C59" w:rsidRPr="009B7E92" w:rsidRDefault="00F44C59" w:rsidP="00F44C59">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231F20"/>
        </w:rPr>
        <w:t xml:space="preserve">6. </w:t>
      </w:r>
      <w:r w:rsidRPr="009B7E92">
        <w:rPr>
          <w:rFonts w:asciiTheme="minorBidi" w:hAnsiTheme="minorBidi"/>
          <w:color w:val="000000"/>
        </w:rPr>
        <w:t xml:space="preserve">Chain transfer to agents (EB </w:t>
      </w:r>
      <w:proofErr w:type="spellStart"/>
      <w:r w:rsidRPr="009B7E92">
        <w:rPr>
          <w:rFonts w:asciiTheme="minorBidi" w:hAnsiTheme="minorBidi"/>
          <w:color w:val="000000"/>
        </w:rPr>
        <w:t>andDDM</w:t>
      </w:r>
      <w:proofErr w:type="spellEnd"/>
      <w:r w:rsidRPr="009B7E92">
        <w:rPr>
          <w:rFonts w:asciiTheme="minorBidi" w:hAnsiTheme="minorBidi"/>
          <w:color w:val="000000"/>
        </w:rPr>
        <w:t xml:space="preserve">). Chain transfer to agents (EB </w:t>
      </w:r>
      <w:proofErr w:type="spellStart"/>
      <w:r w:rsidRPr="009B7E92">
        <w:rPr>
          <w:rFonts w:asciiTheme="minorBidi" w:hAnsiTheme="minorBidi"/>
          <w:color w:val="000000"/>
        </w:rPr>
        <w:t>andDDMin</w:t>
      </w:r>
      <w:proofErr w:type="spellEnd"/>
      <w:r w:rsidRPr="009B7E92">
        <w:rPr>
          <w:rFonts w:asciiTheme="minorBidi" w:hAnsiTheme="minorBidi"/>
          <w:color w:val="000000"/>
        </w:rPr>
        <w:t xml:space="preserve"> this example) takes place by the same mechanism as that to monomer. It leads to the formation of a dead polymer and a free radical:</w:t>
      </w:r>
    </w:p>
    <w:p w14:paraId="649CF336" w14:textId="76848D83"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P</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r w:rsidRPr="009B7E92">
        <w:rPr>
          <w:rFonts w:asciiTheme="minorBidi" w:hAnsiTheme="minorBidi"/>
          <w:color w:val="000000"/>
        </w:rPr>
        <w:t xml:space="preserve">EB </w:t>
      </w:r>
      <w:r w:rsidRPr="009B7E92">
        <w:rPr>
          <w:rFonts w:asciiTheme="minorBidi" w:eastAsia="STIXMathSans-Regular" w:hAnsiTheme="minorBidi"/>
          <w:color w:val="000000"/>
        </w:rPr>
        <w:t xml:space="preserve">→ </w:t>
      </w:r>
      <w:proofErr w:type="spellStart"/>
      <w:r w:rsidRPr="009B7E92">
        <w:rPr>
          <w:rFonts w:asciiTheme="minorBidi" w:hAnsiTheme="minorBidi"/>
          <w:color w:val="000000"/>
        </w:rPr>
        <w:t>D</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r w:rsidRPr="009B7E92">
        <w:rPr>
          <w:rFonts w:asciiTheme="minorBidi" w:hAnsiTheme="minorBidi"/>
          <w:color w:val="000000"/>
        </w:rPr>
        <w:t>R</w:t>
      </w:r>
      <w:r w:rsidRPr="009B7E92">
        <w:rPr>
          <w:rFonts w:ascii="Cambria Math" w:eastAsia="STIXMath-Regular" w:hAnsi="Cambria Math" w:cs="Cambria Math"/>
          <w:color w:val="000000"/>
        </w:rPr>
        <w:t>∗</w:t>
      </w:r>
      <w:r w:rsidRPr="009B7E92">
        <w:rPr>
          <w:rFonts w:asciiTheme="minorBidi" w:eastAsia="STIXMath-Regular" w:hAnsiTheme="minorBidi"/>
          <w:color w:val="000000"/>
        </w:rPr>
        <w:t xml:space="preserve"> </w:t>
      </w:r>
    </w:p>
    <w:p w14:paraId="742B4497" w14:textId="068E3A1E"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P</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r w:rsidRPr="009B7E92">
        <w:rPr>
          <w:rFonts w:asciiTheme="minorBidi" w:hAnsiTheme="minorBidi"/>
          <w:color w:val="000000"/>
        </w:rPr>
        <w:t xml:space="preserve">DDM </w:t>
      </w:r>
      <w:r w:rsidRPr="009B7E92">
        <w:rPr>
          <w:rFonts w:asciiTheme="minorBidi" w:eastAsia="STIXMathSans-Regular" w:hAnsiTheme="minorBidi"/>
          <w:color w:val="000000"/>
        </w:rPr>
        <w:t xml:space="preserve">→ </w:t>
      </w:r>
      <w:proofErr w:type="spellStart"/>
      <w:r w:rsidRPr="009B7E92">
        <w:rPr>
          <w:rFonts w:asciiTheme="minorBidi" w:hAnsiTheme="minorBidi"/>
          <w:color w:val="000000"/>
        </w:rPr>
        <w:t>D</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r w:rsidRPr="009B7E92">
        <w:rPr>
          <w:rFonts w:asciiTheme="minorBidi" w:hAnsiTheme="minorBidi"/>
          <w:color w:val="000000"/>
        </w:rPr>
        <w:t>R</w:t>
      </w:r>
      <w:r w:rsidRPr="009B7E92">
        <w:rPr>
          <w:rFonts w:ascii="Cambria Math" w:eastAsia="STIXMath-Regular" w:hAnsi="Cambria Math" w:cs="Cambria Math"/>
          <w:color w:val="000000"/>
        </w:rPr>
        <w:t>∗</w:t>
      </w:r>
      <w:r w:rsidRPr="009B7E92">
        <w:rPr>
          <w:rFonts w:asciiTheme="minorBidi" w:eastAsia="STIXMath-Regular" w:hAnsiTheme="minorBidi"/>
          <w:color w:val="000000"/>
        </w:rPr>
        <w:t xml:space="preserve"> </w:t>
      </w:r>
    </w:p>
    <w:p w14:paraId="5328F512" w14:textId="77777777" w:rsidR="00F44C59" w:rsidRPr="009B7E92" w:rsidRDefault="00F44C59" w:rsidP="00F44C59">
      <w:pPr>
        <w:autoSpaceDE w:val="0"/>
        <w:autoSpaceDN w:val="0"/>
        <w:adjustRightInd w:val="0"/>
        <w:spacing w:after="0" w:line="240" w:lineRule="auto"/>
        <w:jc w:val="both"/>
        <w:rPr>
          <w:rFonts w:asciiTheme="minorBidi" w:hAnsiTheme="minorBidi"/>
          <w:color w:val="000000"/>
        </w:rPr>
      </w:pPr>
    </w:p>
    <w:p w14:paraId="254C4407" w14:textId="6676EF1F" w:rsidR="00F44C59" w:rsidRPr="009B7E92" w:rsidRDefault="00F44C59" w:rsidP="00F44C59">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The reaction rate of chain transfer to an agent is given as</w:t>
      </w:r>
    </w:p>
    <w:p w14:paraId="6CC70671" w14:textId="77777777" w:rsidR="00F44C59" w:rsidRPr="009B7E92" w:rsidRDefault="00F44C59" w:rsidP="00F44C59">
      <w:pPr>
        <w:autoSpaceDE w:val="0"/>
        <w:autoSpaceDN w:val="0"/>
        <w:adjustRightInd w:val="0"/>
        <w:spacing w:after="0" w:line="240" w:lineRule="auto"/>
        <w:jc w:val="center"/>
        <w:rPr>
          <w:rFonts w:asciiTheme="minorBidi" w:hAnsiTheme="minorBidi"/>
          <w:color w:val="000000"/>
        </w:rPr>
      </w:pPr>
    </w:p>
    <w:p w14:paraId="79DA7EBB" w14:textId="082ACB54"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r</w:t>
      </w:r>
      <w:r w:rsidRPr="009B7E92">
        <w:rPr>
          <w:rFonts w:asciiTheme="minorBidi" w:hAnsiTheme="minorBidi"/>
          <w:color w:val="000000"/>
          <w:vertAlign w:val="subscript"/>
        </w:rPr>
        <w:t>TA</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proofErr w:type="spellStart"/>
      <w:r w:rsidRPr="009B7E92">
        <w:rPr>
          <w:rFonts w:asciiTheme="minorBidi" w:hAnsiTheme="minorBidi"/>
          <w:color w:val="000000"/>
        </w:rPr>
        <w:t>k</w:t>
      </w:r>
      <w:r w:rsidRPr="009B7E92">
        <w:rPr>
          <w:rFonts w:asciiTheme="minorBidi" w:hAnsiTheme="minorBidi"/>
          <w:color w:val="000000"/>
          <w:vertAlign w:val="subscript"/>
        </w:rPr>
        <w:t>TA</w:t>
      </w:r>
      <w:r w:rsidRPr="009B7E92">
        <w:rPr>
          <w:rFonts w:asciiTheme="minorBidi" w:hAnsiTheme="minorBidi"/>
          <w:color w:val="000000"/>
        </w:rPr>
        <w:t>C</w:t>
      </w:r>
      <w:r w:rsidRPr="009B7E92">
        <w:rPr>
          <w:rFonts w:asciiTheme="minorBidi" w:hAnsiTheme="minorBidi"/>
          <w:color w:val="000000"/>
          <w:vertAlign w:val="subscript"/>
        </w:rPr>
        <w:t>A</w:t>
      </w:r>
      <w:r w:rsidRPr="009B7E92">
        <w:rPr>
          <w:rFonts w:asciiTheme="minorBidi" w:hAnsiTheme="minorBidi"/>
          <w:color w:val="000000"/>
        </w:rPr>
        <w:t>C</w:t>
      </w:r>
      <w:r w:rsidRPr="009B7E92">
        <w:rPr>
          <w:rFonts w:asciiTheme="minorBidi" w:hAnsiTheme="minorBidi"/>
          <w:color w:val="000000"/>
          <w:vertAlign w:val="subscript"/>
        </w:rPr>
        <w:t>R</w:t>
      </w:r>
      <w:proofErr w:type="spellEnd"/>
      <w:r w:rsidRPr="009B7E92">
        <w:rPr>
          <w:rFonts w:ascii="Cambria Math" w:eastAsia="STIXMath-Regular" w:hAnsi="Cambria Math" w:cs="Cambria Math"/>
          <w:color w:val="000000"/>
          <w:vertAlign w:val="subscript"/>
        </w:rPr>
        <w:t>∗</w:t>
      </w:r>
      <w:r w:rsidRPr="009B7E92">
        <w:rPr>
          <w:rFonts w:asciiTheme="minorBidi" w:eastAsia="STIXMath-Regular" w:hAnsiTheme="minorBidi"/>
          <w:color w:val="000000"/>
        </w:rPr>
        <w:t xml:space="preserve"> </w:t>
      </w:r>
    </w:p>
    <w:p w14:paraId="0665BDB0" w14:textId="55993A4A" w:rsidR="00F44C59" w:rsidRPr="009B7E92" w:rsidRDefault="00F44C59" w:rsidP="00F44C59">
      <w:pPr>
        <w:autoSpaceDE w:val="0"/>
        <w:autoSpaceDN w:val="0"/>
        <w:adjustRightInd w:val="0"/>
        <w:spacing w:after="0" w:line="240" w:lineRule="auto"/>
        <w:jc w:val="center"/>
        <w:rPr>
          <w:rFonts w:asciiTheme="minorBidi" w:hAnsiTheme="minorBidi"/>
          <w:color w:val="000000"/>
        </w:rPr>
      </w:pPr>
    </w:p>
    <w:p w14:paraId="1D99C170" w14:textId="11AA5388" w:rsidR="00F44C59" w:rsidRPr="009B7E92" w:rsidRDefault="00F44C59" w:rsidP="00F44C59">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231F20"/>
        </w:rPr>
        <w:t xml:space="preserve">7. </w:t>
      </w:r>
      <w:r w:rsidRPr="009B7E92">
        <w:rPr>
          <w:rFonts w:asciiTheme="minorBidi" w:hAnsiTheme="minorBidi"/>
          <w:color w:val="000000"/>
        </w:rPr>
        <w:t>Termination by combination. In termination by combination, two live polymer end groups react with each other forming a single dead chain with a head-to-head segment pair:</w:t>
      </w:r>
    </w:p>
    <w:p w14:paraId="2E9EB975" w14:textId="66F554DB"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P</w:t>
      </w:r>
      <w:r w:rsidRPr="009B7E92">
        <w:rPr>
          <w:rFonts w:asciiTheme="minorBidi" w:hAnsiTheme="minorBidi"/>
          <w:color w:val="000000"/>
          <w:vertAlign w:val="subscript"/>
        </w:rPr>
        <w:t>n</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r w:rsidRPr="009B7E92">
        <w:rPr>
          <w:rFonts w:asciiTheme="minorBidi" w:hAnsiTheme="minorBidi"/>
          <w:color w:val="000000"/>
        </w:rPr>
        <w:t>P</w:t>
      </w:r>
      <w:r w:rsidRPr="009B7E92">
        <w:rPr>
          <w:rFonts w:asciiTheme="minorBidi" w:hAnsiTheme="minorBidi"/>
          <w:color w:val="000000"/>
          <w:vertAlign w:val="subscript"/>
        </w:rPr>
        <w:t>m</w:t>
      </w:r>
      <w:r w:rsidRPr="009B7E92">
        <w:rPr>
          <w:rFonts w:asciiTheme="minorBidi" w:hAnsiTheme="minorBidi"/>
          <w:color w:val="000000"/>
        </w:rPr>
        <w:t xml:space="preserve"> </w:t>
      </w:r>
      <w:r w:rsidRPr="009B7E92">
        <w:rPr>
          <w:rFonts w:asciiTheme="minorBidi" w:eastAsia="STIXMathSans-Regular" w:hAnsiTheme="minorBidi"/>
          <w:color w:val="000000"/>
        </w:rPr>
        <w:t xml:space="preserve">→ </w:t>
      </w:r>
      <w:proofErr w:type="spellStart"/>
      <w:r w:rsidRPr="009B7E92">
        <w:rPr>
          <w:rFonts w:asciiTheme="minorBidi" w:hAnsiTheme="minorBidi"/>
          <w:color w:val="000000"/>
        </w:rPr>
        <w:t>D</w:t>
      </w:r>
      <w:r w:rsidRPr="009B7E92">
        <w:rPr>
          <w:rFonts w:asciiTheme="minorBidi" w:hAnsiTheme="minorBidi"/>
          <w:color w:val="000000"/>
          <w:vertAlign w:val="subscript"/>
        </w:rPr>
        <w:t>n</w:t>
      </w:r>
      <w:r w:rsidRPr="009B7E92">
        <w:rPr>
          <w:rFonts w:asciiTheme="minorBidi" w:eastAsia="STIXMath-Regular" w:hAnsiTheme="minorBidi"/>
          <w:color w:val="000000"/>
          <w:vertAlign w:val="subscript"/>
        </w:rPr>
        <w:t>+</w:t>
      </w:r>
      <w:r w:rsidRPr="009B7E92">
        <w:rPr>
          <w:rFonts w:asciiTheme="minorBidi" w:hAnsiTheme="minorBidi"/>
          <w:color w:val="000000"/>
          <w:vertAlign w:val="subscript"/>
        </w:rPr>
        <w:t>m</w:t>
      </w:r>
      <w:proofErr w:type="spellEnd"/>
      <w:r w:rsidRPr="009B7E92">
        <w:rPr>
          <w:rFonts w:asciiTheme="minorBidi" w:hAnsiTheme="minorBidi"/>
          <w:color w:val="000000"/>
          <w:vertAlign w:val="subscript"/>
        </w:rPr>
        <w:t xml:space="preserve"> </w:t>
      </w:r>
    </w:p>
    <w:p w14:paraId="1A3D9A31" w14:textId="6CC5370A" w:rsidR="00F44C59" w:rsidRPr="009B7E92" w:rsidRDefault="00F44C59" w:rsidP="00F44C59">
      <w:pPr>
        <w:autoSpaceDE w:val="0"/>
        <w:autoSpaceDN w:val="0"/>
        <w:adjustRightInd w:val="0"/>
        <w:spacing w:after="0" w:line="240" w:lineRule="auto"/>
        <w:jc w:val="center"/>
        <w:rPr>
          <w:rFonts w:asciiTheme="minorBidi" w:hAnsiTheme="minorBidi"/>
          <w:color w:val="000000"/>
        </w:rPr>
      </w:pPr>
      <w:proofErr w:type="spellStart"/>
      <w:r w:rsidRPr="009B7E92">
        <w:rPr>
          <w:rFonts w:asciiTheme="minorBidi" w:hAnsiTheme="minorBidi"/>
          <w:color w:val="000000"/>
        </w:rPr>
        <w:t>r</w:t>
      </w:r>
      <w:r w:rsidRPr="009B7E92">
        <w:rPr>
          <w:rFonts w:asciiTheme="minorBidi" w:hAnsiTheme="minorBidi"/>
          <w:color w:val="000000"/>
          <w:vertAlign w:val="subscript"/>
        </w:rPr>
        <w:t>TC</w:t>
      </w:r>
      <w:proofErr w:type="spellEnd"/>
      <w:r w:rsidRPr="009B7E92">
        <w:rPr>
          <w:rFonts w:asciiTheme="minorBidi" w:hAnsiTheme="minorBidi"/>
          <w:color w:val="000000"/>
        </w:rPr>
        <w:t xml:space="preserve"> </w:t>
      </w:r>
      <w:r w:rsidRPr="009B7E92">
        <w:rPr>
          <w:rFonts w:asciiTheme="minorBidi" w:eastAsia="STIXMath-Regular" w:hAnsiTheme="minorBidi"/>
          <w:color w:val="000000"/>
        </w:rPr>
        <w:t xml:space="preserve">= </w:t>
      </w:r>
      <w:proofErr w:type="spellStart"/>
      <w:r w:rsidRPr="009B7E92">
        <w:rPr>
          <w:rFonts w:asciiTheme="minorBidi" w:hAnsiTheme="minorBidi"/>
          <w:color w:val="000000"/>
        </w:rPr>
        <w:t>k</w:t>
      </w:r>
      <w:r w:rsidRPr="009B7E92">
        <w:rPr>
          <w:rFonts w:asciiTheme="minorBidi" w:hAnsiTheme="minorBidi"/>
          <w:color w:val="000000"/>
          <w:vertAlign w:val="subscript"/>
        </w:rPr>
        <w:t>TC</w:t>
      </w:r>
      <w:r w:rsidRPr="009B7E92">
        <w:rPr>
          <w:rFonts w:asciiTheme="minorBidi" w:hAnsiTheme="minorBidi"/>
          <w:color w:val="000000"/>
        </w:rPr>
        <w:t>C</w:t>
      </w:r>
      <w:r w:rsidRPr="009B7E92">
        <w:rPr>
          <w:rFonts w:asciiTheme="minorBidi" w:hAnsiTheme="minorBidi"/>
          <w:color w:val="000000"/>
          <w:vertAlign w:val="subscript"/>
        </w:rPr>
        <w:t>Pn</w:t>
      </w:r>
      <w:r w:rsidRPr="009B7E92">
        <w:rPr>
          <w:rFonts w:asciiTheme="minorBidi" w:hAnsiTheme="minorBidi"/>
          <w:color w:val="000000"/>
        </w:rPr>
        <w:t>C</w:t>
      </w:r>
      <w:r w:rsidRPr="009B7E92">
        <w:rPr>
          <w:rFonts w:asciiTheme="minorBidi" w:hAnsiTheme="minorBidi"/>
          <w:color w:val="000000"/>
          <w:vertAlign w:val="subscript"/>
        </w:rPr>
        <w:t>Pm</w:t>
      </w:r>
      <w:proofErr w:type="spellEnd"/>
      <w:r w:rsidRPr="009B7E92">
        <w:rPr>
          <w:rFonts w:asciiTheme="minorBidi" w:hAnsiTheme="minorBidi"/>
          <w:color w:val="000000"/>
        </w:rPr>
        <w:t xml:space="preserve"> </w:t>
      </w:r>
    </w:p>
    <w:p w14:paraId="1BCD42CF" w14:textId="77777777" w:rsidR="00F44C59" w:rsidRPr="009B7E92" w:rsidRDefault="00F44C59" w:rsidP="00F44C59">
      <w:pPr>
        <w:autoSpaceDE w:val="0"/>
        <w:autoSpaceDN w:val="0"/>
        <w:adjustRightInd w:val="0"/>
        <w:spacing w:after="0" w:line="240" w:lineRule="auto"/>
        <w:jc w:val="center"/>
        <w:rPr>
          <w:rFonts w:asciiTheme="minorBidi" w:hAnsiTheme="minorBidi"/>
          <w:color w:val="000000"/>
        </w:rPr>
      </w:pPr>
    </w:p>
    <w:p w14:paraId="6A0810CF" w14:textId="0666BA24" w:rsidR="00F44C59" w:rsidRDefault="00F44C59" w:rsidP="00FC3F84">
      <w:pPr>
        <w:autoSpaceDE w:val="0"/>
        <w:autoSpaceDN w:val="0"/>
        <w:adjustRightInd w:val="0"/>
        <w:spacing w:after="0" w:line="240" w:lineRule="auto"/>
        <w:jc w:val="both"/>
        <w:rPr>
          <w:rFonts w:asciiTheme="minorBidi" w:hAnsiTheme="minorBidi"/>
          <w:color w:val="000000"/>
        </w:rPr>
      </w:pPr>
      <w:r w:rsidRPr="009B7E92">
        <w:rPr>
          <w:rFonts w:asciiTheme="minorBidi" w:hAnsiTheme="minorBidi"/>
          <w:color w:val="000000"/>
        </w:rPr>
        <w:t>Rate constants in equations (16.1)</w:t>
      </w:r>
      <w:proofErr w:type="gramStart"/>
      <w:r w:rsidRPr="009B7E92">
        <w:rPr>
          <w:rFonts w:asciiTheme="minorBidi" w:hAnsiTheme="minorBidi"/>
          <w:color w:val="000000"/>
        </w:rPr>
        <w:t>–(</w:t>
      </w:r>
      <w:proofErr w:type="gramEnd"/>
      <w:r w:rsidRPr="009B7E92">
        <w:rPr>
          <w:rFonts w:asciiTheme="minorBidi" w:hAnsiTheme="minorBidi"/>
          <w:color w:val="000000"/>
        </w:rPr>
        <w:t xml:space="preserve">16.9) were </w:t>
      </w:r>
      <w:proofErr w:type="spellStart"/>
      <w:r w:rsidRPr="009B7E92">
        <w:rPr>
          <w:rFonts w:asciiTheme="minorBidi" w:hAnsiTheme="minorBidi"/>
          <w:color w:val="000000"/>
        </w:rPr>
        <w:t>calculatedusing</w:t>
      </w:r>
      <w:proofErr w:type="spellEnd"/>
      <w:r w:rsidRPr="009B7E92">
        <w:rPr>
          <w:rFonts w:asciiTheme="minorBidi" w:hAnsiTheme="minorBidi"/>
          <w:color w:val="000000"/>
        </w:rPr>
        <w:t xml:space="preserve"> a modified Arrhenius </w:t>
      </w:r>
      <w:r w:rsidRPr="00F44C59">
        <w:rPr>
          <w:rFonts w:asciiTheme="minorBidi" w:hAnsiTheme="minorBidi"/>
          <w:color w:val="000000"/>
        </w:rPr>
        <w:t xml:space="preserve">equation </w:t>
      </w:r>
    </w:p>
    <w:p w14:paraId="7F4E27AD" w14:textId="004CBCCD" w:rsidR="00FC3F84" w:rsidRDefault="00FC3F84" w:rsidP="00FC3F84">
      <w:pPr>
        <w:autoSpaceDE w:val="0"/>
        <w:autoSpaceDN w:val="0"/>
        <w:adjustRightInd w:val="0"/>
        <w:spacing w:after="0" w:line="240" w:lineRule="auto"/>
        <w:jc w:val="both"/>
        <w:rPr>
          <w:rFonts w:asciiTheme="minorBidi" w:hAnsiTheme="minorBidi"/>
          <w:color w:val="000000"/>
        </w:rPr>
      </w:pPr>
    </w:p>
    <w:p w14:paraId="7C274378" w14:textId="1AF3A718" w:rsidR="00FC3F84" w:rsidRDefault="00FC3F84" w:rsidP="00FC3F8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2576" behindDoc="0" locked="0" layoutInCell="1" allowOverlap="1" wp14:anchorId="5C36083D" wp14:editId="447CC504">
            <wp:simplePos x="0" y="0"/>
            <wp:positionH relativeFrom="margin">
              <wp:align>center</wp:align>
            </wp:positionH>
            <wp:positionV relativeFrom="paragraph">
              <wp:posOffset>98777</wp:posOffset>
            </wp:positionV>
            <wp:extent cx="2583815" cy="713105"/>
            <wp:effectExtent l="0" t="0" r="6985" b="0"/>
            <wp:wrapSquare wrapText="bothSides"/>
            <wp:docPr id="980361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3815" cy="713105"/>
                    </a:xfrm>
                    <a:prstGeom prst="rect">
                      <a:avLst/>
                    </a:prstGeom>
                    <a:noFill/>
                    <a:ln>
                      <a:noFill/>
                    </a:ln>
                  </pic:spPr>
                </pic:pic>
              </a:graphicData>
            </a:graphic>
            <wp14:sizeRelH relativeFrom="margin">
              <wp14:pctWidth>0</wp14:pctWidth>
            </wp14:sizeRelH>
          </wp:anchor>
        </w:drawing>
      </w:r>
    </w:p>
    <w:p w14:paraId="012D428D" w14:textId="7BE8EED7" w:rsidR="00FC3F84" w:rsidRPr="00F44C59" w:rsidRDefault="00FC3F84" w:rsidP="00FC3F84">
      <w:pPr>
        <w:autoSpaceDE w:val="0"/>
        <w:autoSpaceDN w:val="0"/>
        <w:adjustRightInd w:val="0"/>
        <w:spacing w:after="0" w:line="240" w:lineRule="auto"/>
        <w:jc w:val="both"/>
        <w:rPr>
          <w:rFonts w:asciiTheme="minorBidi" w:hAnsiTheme="minorBidi"/>
          <w:color w:val="000000"/>
        </w:rPr>
      </w:pPr>
    </w:p>
    <w:p w14:paraId="613415FE" w14:textId="6396B999" w:rsidR="00FC3F84" w:rsidRDefault="00FC3F84" w:rsidP="00F44C59">
      <w:pPr>
        <w:autoSpaceDE w:val="0"/>
        <w:autoSpaceDN w:val="0"/>
        <w:adjustRightInd w:val="0"/>
        <w:spacing w:after="0" w:line="240" w:lineRule="auto"/>
        <w:jc w:val="both"/>
        <w:rPr>
          <w:rFonts w:asciiTheme="minorBidi" w:hAnsiTheme="minorBidi"/>
          <w:color w:val="000000"/>
        </w:rPr>
      </w:pPr>
    </w:p>
    <w:p w14:paraId="7ECB0582" w14:textId="77777777" w:rsidR="00FC3F84" w:rsidRDefault="00FC3F84" w:rsidP="00F44C59">
      <w:pPr>
        <w:autoSpaceDE w:val="0"/>
        <w:autoSpaceDN w:val="0"/>
        <w:adjustRightInd w:val="0"/>
        <w:spacing w:after="0" w:line="240" w:lineRule="auto"/>
        <w:jc w:val="both"/>
        <w:rPr>
          <w:rFonts w:asciiTheme="minorBidi" w:hAnsiTheme="minorBidi"/>
          <w:color w:val="000000"/>
        </w:rPr>
      </w:pPr>
    </w:p>
    <w:p w14:paraId="75381334" w14:textId="77777777" w:rsidR="00FC3F84" w:rsidRDefault="00FC3F84" w:rsidP="00F44C59">
      <w:pPr>
        <w:autoSpaceDE w:val="0"/>
        <w:autoSpaceDN w:val="0"/>
        <w:adjustRightInd w:val="0"/>
        <w:spacing w:after="0" w:line="240" w:lineRule="auto"/>
        <w:jc w:val="both"/>
        <w:rPr>
          <w:rFonts w:asciiTheme="minorBidi" w:hAnsiTheme="minorBidi"/>
          <w:color w:val="000000"/>
        </w:rPr>
      </w:pPr>
    </w:p>
    <w:p w14:paraId="20CE96EC" w14:textId="2C2BA860" w:rsidR="00FC3F84" w:rsidRDefault="00FC3F84" w:rsidP="00F44C59">
      <w:pPr>
        <w:autoSpaceDE w:val="0"/>
        <w:autoSpaceDN w:val="0"/>
        <w:adjustRightInd w:val="0"/>
        <w:spacing w:after="0" w:line="240" w:lineRule="auto"/>
        <w:jc w:val="both"/>
        <w:rPr>
          <w:rFonts w:asciiTheme="minorBidi" w:hAnsiTheme="minorBidi"/>
          <w:color w:val="000000"/>
        </w:rPr>
      </w:pPr>
    </w:p>
    <w:p w14:paraId="5ED2AC95" w14:textId="6ADA71E3" w:rsidR="00F44C59" w:rsidRPr="00FC3F84" w:rsidRDefault="00F44C59" w:rsidP="00FC3F84">
      <w:pPr>
        <w:autoSpaceDE w:val="0"/>
        <w:autoSpaceDN w:val="0"/>
        <w:adjustRightInd w:val="0"/>
        <w:spacing w:after="0" w:line="240" w:lineRule="auto"/>
        <w:jc w:val="both"/>
        <w:rPr>
          <w:rFonts w:asciiTheme="minorBidi" w:hAnsiTheme="minorBidi"/>
          <w:color w:val="000000"/>
        </w:rPr>
      </w:pPr>
      <w:r w:rsidRPr="00FC3F84">
        <w:rPr>
          <w:rFonts w:asciiTheme="minorBidi" w:hAnsiTheme="minorBidi"/>
          <w:color w:val="000000"/>
        </w:rPr>
        <w:t>where k0 is the preexponential factor in s</w:t>
      </w:r>
      <w:r w:rsidRPr="00FC3F84">
        <w:rPr>
          <w:rFonts w:asciiTheme="minorBidi" w:eastAsia="STIXMath-Regular" w:hAnsiTheme="minorBidi"/>
          <w:color w:val="000000"/>
        </w:rPr>
        <w:t>−</w:t>
      </w:r>
      <w:r w:rsidRPr="00FC3F84">
        <w:rPr>
          <w:rFonts w:asciiTheme="minorBidi" w:hAnsiTheme="minorBidi"/>
          <w:color w:val="000000"/>
        </w:rPr>
        <w:t>1 for</w:t>
      </w:r>
      <w:r w:rsidR="00FC3F84" w:rsidRPr="00FC3F84">
        <w:rPr>
          <w:rFonts w:asciiTheme="minorBidi" w:hAnsiTheme="minorBidi"/>
          <w:color w:val="000000"/>
        </w:rPr>
        <w:t xml:space="preserve"> </w:t>
      </w:r>
      <w:r w:rsidRPr="00FC3F84">
        <w:rPr>
          <w:rFonts w:asciiTheme="minorBidi" w:hAnsiTheme="minorBidi"/>
          <w:color w:val="000000"/>
        </w:rPr>
        <w:t>the first-order reactions, and m3</w:t>
      </w:r>
      <w:r w:rsidRPr="00FC3F84">
        <w:rPr>
          <w:rFonts w:ascii="Cambria Math" w:hAnsi="Cambria Math" w:cs="Cambria Math"/>
          <w:color w:val="000000"/>
        </w:rPr>
        <w:t>⋅</w:t>
      </w:r>
      <w:r w:rsidRPr="00FC3F84">
        <w:rPr>
          <w:rFonts w:asciiTheme="minorBidi" w:hAnsiTheme="minorBidi"/>
          <w:color w:val="000000"/>
        </w:rPr>
        <w:t>kmol</w:t>
      </w:r>
      <w:r w:rsidRPr="00FC3F84">
        <w:rPr>
          <w:rFonts w:asciiTheme="minorBidi" w:eastAsia="STIXMath-Regular" w:hAnsiTheme="minorBidi"/>
          <w:color w:val="000000"/>
        </w:rPr>
        <w:t>−</w:t>
      </w:r>
      <w:r w:rsidRPr="00FC3F84">
        <w:rPr>
          <w:rFonts w:asciiTheme="minorBidi" w:hAnsiTheme="minorBidi"/>
          <w:color w:val="000000"/>
        </w:rPr>
        <w:t>1</w:t>
      </w:r>
      <w:r w:rsidRPr="00FC3F84">
        <w:rPr>
          <w:rFonts w:ascii="Cambria Math" w:hAnsi="Cambria Math" w:cs="Cambria Math"/>
          <w:color w:val="000000"/>
        </w:rPr>
        <w:t>⋅</w:t>
      </w:r>
      <w:r w:rsidRPr="00FC3F84">
        <w:rPr>
          <w:rFonts w:asciiTheme="minorBidi" w:hAnsiTheme="minorBidi"/>
          <w:color w:val="000000"/>
        </w:rPr>
        <w:t>s</w:t>
      </w:r>
      <w:r w:rsidRPr="00FC3F84">
        <w:rPr>
          <w:rFonts w:asciiTheme="minorBidi" w:eastAsia="STIXMath-Regular" w:hAnsiTheme="minorBidi"/>
          <w:color w:val="000000"/>
        </w:rPr>
        <w:t>−</w:t>
      </w:r>
      <w:r w:rsidRPr="00FC3F84">
        <w:rPr>
          <w:rFonts w:asciiTheme="minorBidi" w:hAnsiTheme="minorBidi"/>
          <w:color w:val="000000"/>
        </w:rPr>
        <w:t>1 for the</w:t>
      </w:r>
      <w:r w:rsidR="00FC3F84" w:rsidRPr="00FC3F84">
        <w:rPr>
          <w:rFonts w:asciiTheme="minorBidi" w:hAnsiTheme="minorBidi"/>
          <w:color w:val="000000"/>
        </w:rPr>
        <w:t xml:space="preserve"> </w:t>
      </w:r>
      <w:r w:rsidRPr="00FC3F84">
        <w:rPr>
          <w:rFonts w:asciiTheme="minorBidi" w:hAnsiTheme="minorBidi"/>
          <w:color w:val="000000"/>
        </w:rPr>
        <w:t>second-order reactions, E is the activation energy in</w:t>
      </w:r>
      <w:r w:rsidR="00FC3F84" w:rsidRPr="00FC3F84">
        <w:rPr>
          <w:rFonts w:asciiTheme="minorBidi" w:hAnsiTheme="minorBidi"/>
          <w:color w:val="000000"/>
        </w:rPr>
        <w:t xml:space="preserve"> </w:t>
      </w:r>
      <w:r w:rsidRPr="00FC3F84">
        <w:rPr>
          <w:rFonts w:asciiTheme="minorBidi" w:hAnsiTheme="minorBidi"/>
          <w:color w:val="000000"/>
        </w:rPr>
        <w:t xml:space="preserve">mole enthalpy units, </w:t>
      </w:r>
      <w:r w:rsidRPr="00FC3F84">
        <w:rPr>
          <w:rFonts w:asciiTheme="minorBidi" w:eastAsia="STIXMath-Regular" w:hAnsiTheme="minorBidi"/>
          <w:color w:val="000000"/>
        </w:rPr>
        <w:t>Δ</w:t>
      </w:r>
      <w:r w:rsidRPr="00FC3F84">
        <w:rPr>
          <w:rFonts w:asciiTheme="minorBidi" w:hAnsiTheme="minorBidi"/>
          <w:color w:val="000000"/>
        </w:rPr>
        <w:t>V is the activation volume in</w:t>
      </w:r>
      <w:r w:rsidR="00FC3F84" w:rsidRPr="00FC3F84">
        <w:rPr>
          <w:rFonts w:asciiTheme="minorBidi" w:hAnsiTheme="minorBidi"/>
          <w:color w:val="000000"/>
        </w:rPr>
        <w:t xml:space="preserve"> </w:t>
      </w:r>
      <w:r w:rsidRPr="00FC3F84">
        <w:rPr>
          <w:rFonts w:asciiTheme="minorBidi" w:hAnsiTheme="minorBidi"/>
          <w:color w:val="000000"/>
        </w:rPr>
        <w:t>volume/mole units, and gf is the gel effect factor. The</w:t>
      </w:r>
      <w:r w:rsidR="00FC3F84" w:rsidRPr="00FC3F84">
        <w:rPr>
          <w:rFonts w:asciiTheme="minorBidi" w:hAnsiTheme="minorBidi"/>
          <w:color w:val="000000"/>
        </w:rPr>
        <w:t xml:space="preserve"> </w:t>
      </w:r>
      <w:r w:rsidRPr="00FC3F84">
        <w:rPr>
          <w:rFonts w:asciiTheme="minorBidi" w:hAnsiTheme="minorBidi"/>
          <w:color w:val="000000"/>
        </w:rPr>
        <w:t xml:space="preserve">gel effect </w:t>
      </w:r>
      <w:proofErr w:type="spellStart"/>
      <w:r w:rsidRPr="00FC3F84">
        <w:rPr>
          <w:rFonts w:asciiTheme="minorBidi" w:hAnsiTheme="minorBidi"/>
          <w:color w:val="000000"/>
        </w:rPr>
        <w:t>factorwas</w:t>
      </w:r>
      <w:proofErr w:type="spellEnd"/>
      <w:r w:rsidRPr="00FC3F84">
        <w:rPr>
          <w:rFonts w:asciiTheme="minorBidi" w:hAnsiTheme="minorBidi"/>
          <w:color w:val="000000"/>
        </w:rPr>
        <w:t xml:space="preserve"> considered to be 1 in this example.</w:t>
      </w:r>
      <w:r w:rsidR="00FC3F84" w:rsidRPr="00FC3F84">
        <w:rPr>
          <w:rFonts w:asciiTheme="minorBidi" w:hAnsiTheme="minorBidi"/>
          <w:color w:val="000000"/>
        </w:rPr>
        <w:t xml:space="preserve"> </w:t>
      </w:r>
      <w:r w:rsidRPr="00FC3F84">
        <w:rPr>
          <w:rFonts w:asciiTheme="minorBidi" w:hAnsiTheme="minorBidi"/>
          <w:color w:val="000000"/>
        </w:rPr>
        <w:t>To define the reaction kinetic model of styrene bulk</w:t>
      </w:r>
      <w:r w:rsidR="00FC3F84" w:rsidRPr="00FC3F84">
        <w:rPr>
          <w:rFonts w:asciiTheme="minorBidi" w:hAnsiTheme="minorBidi"/>
          <w:color w:val="000000"/>
        </w:rPr>
        <w:t xml:space="preserve"> </w:t>
      </w:r>
      <w:r w:rsidRPr="00FC3F84">
        <w:rPr>
          <w:rFonts w:asciiTheme="minorBidi" w:hAnsiTheme="minorBidi"/>
          <w:color w:val="000000"/>
        </w:rPr>
        <w:t>free-radical polymerization follow the next steps in</w:t>
      </w:r>
      <w:r w:rsidR="00FC3F84" w:rsidRPr="00FC3F84">
        <w:rPr>
          <w:rFonts w:asciiTheme="minorBidi" w:hAnsiTheme="minorBidi"/>
          <w:color w:val="000000"/>
        </w:rPr>
        <w:t xml:space="preserve"> </w:t>
      </w:r>
      <w:r w:rsidRPr="00FC3F84">
        <w:rPr>
          <w:rFonts w:asciiTheme="minorBidi" w:hAnsiTheme="minorBidi"/>
          <w:color w:val="000000"/>
        </w:rPr>
        <w:t>Aspen Plus:</w:t>
      </w:r>
    </w:p>
    <w:p w14:paraId="73443B48" w14:textId="77777777" w:rsidR="009B7E92" w:rsidRDefault="009B7E92" w:rsidP="00297138">
      <w:pPr>
        <w:autoSpaceDE w:val="0"/>
        <w:autoSpaceDN w:val="0"/>
        <w:adjustRightInd w:val="0"/>
        <w:spacing w:after="0" w:line="240" w:lineRule="auto"/>
        <w:jc w:val="both"/>
        <w:rPr>
          <w:rFonts w:asciiTheme="minorBidi" w:hAnsiTheme="minorBidi"/>
          <w:color w:val="000000"/>
        </w:rPr>
      </w:pPr>
    </w:p>
    <w:p w14:paraId="0A73A8DA" w14:textId="02FB06E5" w:rsidR="00297138" w:rsidRPr="00FC3F84" w:rsidRDefault="00F44C59" w:rsidP="00297138">
      <w:pPr>
        <w:autoSpaceDE w:val="0"/>
        <w:autoSpaceDN w:val="0"/>
        <w:adjustRightInd w:val="0"/>
        <w:spacing w:after="0" w:line="240" w:lineRule="auto"/>
        <w:jc w:val="both"/>
        <w:rPr>
          <w:rFonts w:asciiTheme="minorBidi" w:hAnsiTheme="minorBidi"/>
          <w:color w:val="000000"/>
        </w:rPr>
      </w:pPr>
      <w:r w:rsidRPr="00FC3F84">
        <w:rPr>
          <w:rFonts w:asciiTheme="minorBidi" w:hAnsiTheme="minorBidi"/>
          <w:color w:val="000000"/>
        </w:rPr>
        <w:t>In the simulation environment, select Reaction from</w:t>
      </w:r>
      <w:r w:rsidR="00FC3F84" w:rsidRPr="00FC3F84">
        <w:rPr>
          <w:rFonts w:asciiTheme="minorBidi" w:hAnsiTheme="minorBidi"/>
          <w:color w:val="000000"/>
        </w:rPr>
        <w:t xml:space="preserve"> </w:t>
      </w:r>
      <w:r w:rsidRPr="00FC3F84">
        <w:rPr>
          <w:rFonts w:asciiTheme="minorBidi" w:hAnsiTheme="minorBidi"/>
          <w:color w:val="000000"/>
        </w:rPr>
        <w:t>the main navigation panel.</w:t>
      </w:r>
    </w:p>
    <w:p w14:paraId="16C71DB0" w14:textId="49682920" w:rsidR="00F44C59" w:rsidRDefault="00F44C59" w:rsidP="00FC3F84">
      <w:pPr>
        <w:autoSpaceDE w:val="0"/>
        <w:autoSpaceDN w:val="0"/>
        <w:adjustRightInd w:val="0"/>
        <w:spacing w:after="0" w:line="240" w:lineRule="auto"/>
        <w:jc w:val="both"/>
        <w:rPr>
          <w:rFonts w:asciiTheme="minorBidi" w:hAnsiTheme="minorBidi"/>
          <w:color w:val="000000"/>
        </w:rPr>
      </w:pPr>
      <w:r w:rsidRPr="00FC3F84">
        <w:rPr>
          <w:rFonts w:asciiTheme="minorBidi" w:hAnsiTheme="minorBidi"/>
          <w:color w:val="000000"/>
        </w:rPr>
        <w:t>Create a new reaction set and select FREE-RAD reaction</w:t>
      </w:r>
      <w:r w:rsidR="00FC3F84" w:rsidRPr="00FC3F84">
        <w:rPr>
          <w:rFonts w:asciiTheme="minorBidi" w:hAnsiTheme="minorBidi"/>
          <w:color w:val="000000"/>
        </w:rPr>
        <w:t xml:space="preserve"> </w:t>
      </w:r>
      <w:r w:rsidRPr="00FC3F84">
        <w:rPr>
          <w:rFonts w:asciiTheme="minorBidi" w:hAnsiTheme="minorBidi"/>
          <w:color w:val="000000"/>
        </w:rPr>
        <w:t>type as shown in Figure 16.7.</w:t>
      </w:r>
    </w:p>
    <w:p w14:paraId="6FDE5C91" w14:textId="595006BA" w:rsidR="00297138" w:rsidRPr="00FC3F84" w:rsidRDefault="00297138" w:rsidP="00FC3F8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3600" behindDoc="0" locked="0" layoutInCell="1" allowOverlap="1" wp14:anchorId="045D99B9" wp14:editId="3CF9439D">
            <wp:simplePos x="0" y="0"/>
            <wp:positionH relativeFrom="margin">
              <wp:posOffset>1590958</wp:posOffset>
            </wp:positionH>
            <wp:positionV relativeFrom="paragraph">
              <wp:posOffset>144</wp:posOffset>
            </wp:positionV>
            <wp:extent cx="2694940" cy="2569845"/>
            <wp:effectExtent l="0" t="0" r="0" b="1905"/>
            <wp:wrapSquare wrapText="bothSides"/>
            <wp:docPr id="11944876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4940" cy="2569845"/>
                    </a:xfrm>
                    <a:prstGeom prst="rect">
                      <a:avLst/>
                    </a:prstGeom>
                    <a:noFill/>
                    <a:ln>
                      <a:noFill/>
                    </a:ln>
                  </pic:spPr>
                </pic:pic>
              </a:graphicData>
            </a:graphic>
            <wp14:sizeRelV relativeFrom="margin">
              <wp14:pctHeight>0</wp14:pctHeight>
            </wp14:sizeRelV>
          </wp:anchor>
        </w:drawing>
      </w:r>
    </w:p>
    <w:p w14:paraId="588CD25D" w14:textId="0B07E391" w:rsidR="00297138" w:rsidRDefault="00297138" w:rsidP="00FC3F84">
      <w:pPr>
        <w:autoSpaceDE w:val="0"/>
        <w:autoSpaceDN w:val="0"/>
        <w:adjustRightInd w:val="0"/>
        <w:spacing w:after="0" w:line="240" w:lineRule="auto"/>
        <w:jc w:val="both"/>
        <w:rPr>
          <w:rFonts w:asciiTheme="minorBidi" w:hAnsiTheme="minorBidi"/>
          <w:color w:val="000000"/>
        </w:rPr>
      </w:pPr>
    </w:p>
    <w:p w14:paraId="1A2B28F9" w14:textId="5D65E55E" w:rsidR="00297138" w:rsidRDefault="00297138" w:rsidP="00FC3F84">
      <w:pPr>
        <w:autoSpaceDE w:val="0"/>
        <w:autoSpaceDN w:val="0"/>
        <w:adjustRightInd w:val="0"/>
        <w:spacing w:after="0" w:line="240" w:lineRule="auto"/>
        <w:jc w:val="both"/>
        <w:rPr>
          <w:rFonts w:asciiTheme="minorBidi" w:hAnsiTheme="minorBidi"/>
          <w:color w:val="000000"/>
        </w:rPr>
      </w:pPr>
    </w:p>
    <w:p w14:paraId="28356D23"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74B67D04"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3C27FC4"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46907D3"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5B6B84F5"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7B7B837E"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0EB624FC"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5EB9B349"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0344AA5A"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70C04108"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342D26F8"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04004A3"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7B675E4C"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67D5DE69"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0E35883" w14:textId="77777777" w:rsidR="00297138" w:rsidRDefault="00F44C59" w:rsidP="00FC3F84">
      <w:pPr>
        <w:autoSpaceDE w:val="0"/>
        <w:autoSpaceDN w:val="0"/>
        <w:adjustRightInd w:val="0"/>
        <w:spacing w:after="0" w:line="240" w:lineRule="auto"/>
        <w:jc w:val="both"/>
        <w:rPr>
          <w:rFonts w:asciiTheme="minorBidi" w:hAnsiTheme="minorBidi"/>
          <w:color w:val="000000"/>
        </w:rPr>
      </w:pPr>
      <w:r w:rsidRPr="00FC3F84">
        <w:rPr>
          <w:rFonts w:asciiTheme="minorBidi" w:hAnsiTheme="minorBidi"/>
          <w:color w:val="000000"/>
        </w:rPr>
        <w:t>In the Species tab under created Reaction set, define</w:t>
      </w:r>
      <w:r w:rsidR="00FC3F84" w:rsidRPr="00FC3F84">
        <w:rPr>
          <w:rFonts w:asciiTheme="minorBidi" w:hAnsiTheme="minorBidi"/>
          <w:color w:val="000000"/>
        </w:rPr>
        <w:t xml:space="preserve"> </w:t>
      </w:r>
      <w:r w:rsidRPr="00FC3F84">
        <w:rPr>
          <w:rFonts w:asciiTheme="minorBidi" w:hAnsiTheme="minorBidi"/>
          <w:color w:val="000000"/>
        </w:rPr>
        <w:t>the species participating in the polymerization reactions</w:t>
      </w:r>
      <w:r w:rsidR="00FC3F84" w:rsidRPr="00FC3F84">
        <w:rPr>
          <w:rFonts w:asciiTheme="minorBidi" w:hAnsiTheme="minorBidi"/>
          <w:color w:val="000000"/>
        </w:rPr>
        <w:t xml:space="preserve"> </w:t>
      </w:r>
      <w:r w:rsidRPr="00FC3F84">
        <w:rPr>
          <w:rFonts w:asciiTheme="minorBidi" w:hAnsiTheme="minorBidi"/>
          <w:color w:val="000000"/>
        </w:rPr>
        <w:t>as shown in Figure 16.8. As polymer select</w:t>
      </w:r>
      <w:r w:rsidR="00FC3F84" w:rsidRPr="00FC3F84">
        <w:rPr>
          <w:rFonts w:asciiTheme="minorBidi" w:hAnsiTheme="minorBidi"/>
          <w:color w:val="000000"/>
        </w:rPr>
        <w:t xml:space="preserve"> </w:t>
      </w:r>
      <w:r w:rsidRPr="00FC3F84">
        <w:rPr>
          <w:rFonts w:asciiTheme="minorBidi" w:hAnsiTheme="minorBidi"/>
          <w:color w:val="000000"/>
        </w:rPr>
        <w:t>polystyrene, as monomer styrene. In the “goes to” field,</w:t>
      </w:r>
      <w:r w:rsidR="00FC3F84" w:rsidRPr="00FC3F84">
        <w:rPr>
          <w:rFonts w:asciiTheme="minorBidi" w:hAnsiTheme="minorBidi"/>
          <w:color w:val="000000"/>
        </w:rPr>
        <w:t xml:space="preserve"> </w:t>
      </w:r>
      <w:r w:rsidRPr="00FC3F84">
        <w:rPr>
          <w:rFonts w:asciiTheme="minorBidi" w:hAnsiTheme="minorBidi"/>
          <w:color w:val="000000"/>
        </w:rPr>
        <w:t>choose the polystyrene segment. The standard initiator</w:t>
      </w:r>
      <w:r w:rsidR="00FC3F84" w:rsidRPr="00FC3F84">
        <w:rPr>
          <w:rFonts w:asciiTheme="minorBidi" w:hAnsiTheme="minorBidi"/>
          <w:color w:val="000000"/>
        </w:rPr>
        <w:t xml:space="preserve"> </w:t>
      </w:r>
      <w:r w:rsidRPr="00FC3F84">
        <w:rPr>
          <w:rFonts w:asciiTheme="minorBidi" w:hAnsiTheme="minorBidi"/>
          <w:color w:val="000000"/>
        </w:rPr>
        <w:t xml:space="preserve">is TBP, and the </w:t>
      </w:r>
      <w:proofErr w:type="spellStart"/>
      <w:r w:rsidRPr="00FC3F84">
        <w:rPr>
          <w:rFonts w:asciiTheme="minorBidi" w:hAnsiTheme="minorBidi"/>
          <w:color w:val="000000"/>
        </w:rPr>
        <w:t>coinitiator</w:t>
      </w:r>
      <w:proofErr w:type="spellEnd"/>
      <w:r w:rsidRPr="00FC3F84">
        <w:rPr>
          <w:rFonts w:asciiTheme="minorBidi" w:hAnsiTheme="minorBidi"/>
          <w:color w:val="000000"/>
        </w:rPr>
        <w:t xml:space="preserve"> is CINI (styrene). As</w:t>
      </w:r>
      <w:r w:rsidR="00FC3F84" w:rsidRPr="00FC3F84">
        <w:rPr>
          <w:rFonts w:asciiTheme="minorBidi" w:hAnsiTheme="minorBidi"/>
          <w:color w:val="000000"/>
        </w:rPr>
        <w:t xml:space="preserve"> </w:t>
      </w:r>
      <w:r w:rsidRPr="00FC3F84">
        <w:rPr>
          <w:rFonts w:asciiTheme="minorBidi" w:hAnsiTheme="minorBidi"/>
          <w:color w:val="000000"/>
        </w:rPr>
        <w:t>transfer agents, select EB and DDM.</w:t>
      </w:r>
    </w:p>
    <w:p w14:paraId="079357F1" w14:textId="7D6EDAB1" w:rsidR="00297138" w:rsidRDefault="00297138" w:rsidP="00FC3F8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4624" behindDoc="0" locked="0" layoutInCell="1" allowOverlap="1" wp14:anchorId="5C9359F4" wp14:editId="12560370">
            <wp:simplePos x="0" y="0"/>
            <wp:positionH relativeFrom="margin">
              <wp:align>center</wp:align>
            </wp:positionH>
            <wp:positionV relativeFrom="paragraph">
              <wp:posOffset>126365</wp:posOffset>
            </wp:positionV>
            <wp:extent cx="3415030" cy="1994535"/>
            <wp:effectExtent l="0" t="0" r="0" b="5715"/>
            <wp:wrapSquare wrapText="bothSides"/>
            <wp:docPr id="18603093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503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BC543" w14:textId="624B4A50" w:rsidR="00297138" w:rsidRDefault="00297138" w:rsidP="00FC3F84">
      <w:pPr>
        <w:autoSpaceDE w:val="0"/>
        <w:autoSpaceDN w:val="0"/>
        <w:adjustRightInd w:val="0"/>
        <w:spacing w:after="0" w:line="240" w:lineRule="auto"/>
        <w:jc w:val="both"/>
        <w:rPr>
          <w:rFonts w:asciiTheme="minorBidi" w:hAnsiTheme="minorBidi"/>
          <w:color w:val="000000"/>
        </w:rPr>
      </w:pPr>
    </w:p>
    <w:p w14:paraId="0BC99097"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349A7254"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BEFA086"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0B8A11D"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00CDB17B"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1D794DA7"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37FA92C9"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37CA9E7F"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7411FFB8"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296FCE37"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54951735"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2E035EC9" w14:textId="77777777" w:rsidR="00297138" w:rsidRDefault="00297138" w:rsidP="00FC3F84">
      <w:pPr>
        <w:autoSpaceDE w:val="0"/>
        <w:autoSpaceDN w:val="0"/>
        <w:adjustRightInd w:val="0"/>
        <w:spacing w:after="0" w:line="240" w:lineRule="auto"/>
        <w:jc w:val="both"/>
        <w:rPr>
          <w:rFonts w:asciiTheme="minorBidi" w:hAnsiTheme="minorBidi"/>
          <w:color w:val="000000"/>
        </w:rPr>
      </w:pPr>
    </w:p>
    <w:p w14:paraId="092E87B8" w14:textId="0FF92E94" w:rsidR="00F44C59" w:rsidRDefault="00FC3F84" w:rsidP="00297138">
      <w:pPr>
        <w:autoSpaceDE w:val="0"/>
        <w:autoSpaceDN w:val="0"/>
        <w:adjustRightInd w:val="0"/>
        <w:spacing w:after="0" w:line="240" w:lineRule="auto"/>
        <w:jc w:val="both"/>
        <w:rPr>
          <w:rFonts w:asciiTheme="minorBidi" w:hAnsiTheme="minorBidi"/>
          <w:color w:val="000000"/>
        </w:rPr>
      </w:pPr>
      <w:r w:rsidRPr="00FC3F84">
        <w:rPr>
          <w:rFonts w:asciiTheme="minorBidi" w:hAnsiTheme="minorBidi"/>
          <w:color w:val="000000"/>
        </w:rPr>
        <w:t xml:space="preserve"> </w:t>
      </w:r>
      <w:r w:rsidR="00F44C59" w:rsidRPr="00FC3F84">
        <w:rPr>
          <w:rFonts w:asciiTheme="minorBidi" w:hAnsiTheme="minorBidi"/>
          <w:color w:val="000000"/>
        </w:rPr>
        <w:t>Under Reactions, define the polymerization reactions</w:t>
      </w:r>
      <w:r w:rsidRPr="00FC3F84">
        <w:rPr>
          <w:rFonts w:asciiTheme="minorBidi" w:hAnsiTheme="minorBidi"/>
          <w:color w:val="000000"/>
        </w:rPr>
        <w:t xml:space="preserve"> </w:t>
      </w:r>
      <w:r w:rsidR="00F44C59" w:rsidRPr="00FC3F84">
        <w:rPr>
          <w:rFonts w:asciiTheme="minorBidi" w:hAnsiTheme="minorBidi"/>
          <w:color w:val="000000"/>
        </w:rPr>
        <w:t>described above by selecting New and specifying reactants</w:t>
      </w:r>
      <w:r w:rsidRPr="00FC3F84">
        <w:rPr>
          <w:rFonts w:asciiTheme="minorBidi" w:hAnsiTheme="minorBidi"/>
          <w:color w:val="000000"/>
        </w:rPr>
        <w:t xml:space="preserve"> </w:t>
      </w:r>
      <w:r w:rsidR="00F44C59" w:rsidRPr="00FC3F84">
        <w:rPr>
          <w:rFonts w:asciiTheme="minorBidi" w:hAnsiTheme="minorBidi"/>
          <w:color w:val="000000"/>
        </w:rPr>
        <w:t xml:space="preserve">and products as shown in Figure 16.9. An </w:t>
      </w:r>
      <w:proofErr w:type="spellStart"/>
      <w:r w:rsidR="00F44C59" w:rsidRPr="00FC3F84">
        <w:rPr>
          <w:rFonts w:asciiTheme="minorBidi" w:hAnsiTheme="minorBidi"/>
          <w:color w:val="000000"/>
        </w:rPr>
        <w:t>alternativemethod</w:t>
      </w:r>
      <w:proofErr w:type="spellEnd"/>
      <w:r w:rsidRPr="00FC3F84">
        <w:rPr>
          <w:rFonts w:asciiTheme="minorBidi" w:hAnsiTheme="minorBidi"/>
          <w:color w:val="000000"/>
        </w:rPr>
        <w:t xml:space="preserve"> </w:t>
      </w:r>
      <w:r w:rsidR="00F44C59" w:rsidRPr="00FC3F84">
        <w:rPr>
          <w:rFonts w:asciiTheme="minorBidi" w:hAnsiTheme="minorBidi"/>
          <w:color w:val="000000"/>
        </w:rPr>
        <w:t>is to select the Generate Reactions button;</w:t>
      </w:r>
      <w:r w:rsidRPr="00FC3F84">
        <w:rPr>
          <w:rFonts w:asciiTheme="minorBidi" w:hAnsiTheme="minorBidi"/>
          <w:color w:val="000000"/>
        </w:rPr>
        <w:t xml:space="preserve"> </w:t>
      </w:r>
      <w:r w:rsidR="00F44C59" w:rsidRPr="00FC3F84">
        <w:rPr>
          <w:rFonts w:asciiTheme="minorBidi" w:hAnsiTheme="minorBidi"/>
          <w:color w:val="000000"/>
        </w:rPr>
        <w:t>Aspen will automatically generate a set of reaction</w:t>
      </w:r>
      <w:r w:rsidRPr="00FC3F84">
        <w:rPr>
          <w:rFonts w:asciiTheme="minorBidi" w:hAnsiTheme="minorBidi"/>
          <w:color w:val="000000"/>
        </w:rPr>
        <w:t xml:space="preserve"> </w:t>
      </w:r>
      <w:r w:rsidR="00F44C59" w:rsidRPr="00FC3F84">
        <w:rPr>
          <w:rFonts w:asciiTheme="minorBidi" w:hAnsiTheme="minorBidi"/>
          <w:color w:val="000000"/>
        </w:rPr>
        <w:t>that can be modified based on the assumptions made</w:t>
      </w:r>
      <w:r w:rsidRPr="00FC3F84">
        <w:rPr>
          <w:rFonts w:asciiTheme="minorBidi" w:hAnsiTheme="minorBidi"/>
          <w:color w:val="000000"/>
        </w:rPr>
        <w:t xml:space="preserve"> </w:t>
      </w:r>
      <w:r w:rsidR="00F44C59" w:rsidRPr="00FC3F84">
        <w:rPr>
          <w:rFonts w:asciiTheme="minorBidi" w:hAnsiTheme="minorBidi"/>
          <w:color w:val="000000"/>
        </w:rPr>
        <w:t xml:space="preserve">in the </w:t>
      </w:r>
      <w:r w:rsidR="00297138" w:rsidRPr="00FC3F84">
        <w:rPr>
          <w:rFonts w:asciiTheme="minorBidi" w:hAnsiTheme="minorBidi"/>
          <w:color w:val="000000"/>
        </w:rPr>
        <w:t>process. The</w:t>
      </w:r>
      <w:r w:rsidR="00F44C59" w:rsidRPr="00FC3F84">
        <w:rPr>
          <w:rFonts w:asciiTheme="minorBidi" w:hAnsiTheme="minorBidi"/>
          <w:color w:val="000000"/>
        </w:rPr>
        <w:t xml:space="preserve"> complete list of reactions is shown in Figure 16.10.</w:t>
      </w:r>
    </w:p>
    <w:p w14:paraId="56D1EA5A" w14:textId="44AF9A51" w:rsidR="00297138" w:rsidRDefault="00297138" w:rsidP="00F44C5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5648" behindDoc="0" locked="0" layoutInCell="1" allowOverlap="1" wp14:anchorId="66C08F4A" wp14:editId="65ACE42D">
            <wp:simplePos x="0" y="0"/>
            <wp:positionH relativeFrom="margin">
              <wp:posOffset>13335</wp:posOffset>
            </wp:positionH>
            <wp:positionV relativeFrom="paragraph">
              <wp:posOffset>17923</wp:posOffset>
            </wp:positionV>
            <wp:extent cx="5943600" cy="3622675"/>
            <wp:effectExtent l="0" t="0" r="0" b="0"/>
            <wp:wrapSquare wrapText="bothSides"/>
            <wp:docPr id="18295228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22675"/>
                    </a:xfrm>
                    <a:prstGeom prst="rect">
                      <a:avLst/>
                    </a:prstGeom>
                    <a:noFill/>
                    <a:ln>
                      <a:noFill/>
                    </a:ln>
                  </pic:spPr>
                </pic:pic>
              </a:graphicData>
            </a:graphic>
          </wp:anchor>
        </w:drawing>
      </w:r>
    </w:p>
    <w:p w14:paraId="7B93DA06" w14:textId="77777777" w:rsidR="009B7E92" w:rsidRDefault="009B7E92" w:rsidP="00C721A9">
      <w:pPr>
        <w:autoSpaceDE w:val="0"/>
        <w:autoSpaceDN w:val="0"/>
        <w:adjustRightInd w:val="0"/>
        <w:spacing w:after="0" w:line="240" w:lineRule="auto"/>
        <w:jc w:val="both"/>
        <w:rPr>
          <w:rFonts w:asciiTheme="minorBidi" w:hAnsiTheme="minorBidi"/>
          <w:color w:val="000000"/>
        </w:rPr>
      </w:pPr>
    </w:p>
    <w:p w14:paraId="4B7E8B41" w14:textId="08CEAB72" w:rsidR="00FC3F84" w:rsidRPr="00C721A9" w:rsidRDefault="00F44C59" w:rsidP="00C721A9">
      <w:pPr>
        <w:autoSpaceDE w:val="0"/>
        <w:autoSpaceDN w:val="0"/>
        <w:adjustRightInd w:val="0"/>
        <w:spacing w:after="0" w:line="240" w:lineRule="auto"/>
        <w:jc w:val="both"/>
        <w:rPr>
          <w:rFonts w:asciiTheme="minorBidi" w:hAnsiTheme="minorBidi"/>
          <w:color w:val="000000"/>
        </w:rPr>
      </w:pPr>
      <w:r w:rsidRPr="00C721A9">
        <w:rPr>
          <w:rFonts w:asciiTheme="minorBidi" w:hAnsiTheme="minorBidi"/>
          <w:color w:val="000000"/>
        </w:rPr>
        <w:t>In the Rate Constants tab, enter the values of kinetic</w:t>
      </w:r>
      <w:r w:rsidR="00FC3F84" w:rsidRPr="00C721A9">
        <w:rPr>
          <w:rFonts w:asciiTheme="minorBidi" w:hAnsiTheme="minorBidi"/>
          <w:color w:val="000000"/>
        </w:rPr>
        <w:t xml:space="preserve"> </w:t>
      </w:r>
      <w:r w:rsidRPr="00C721A9">
        <w:rPr>
          <w:rFonts w:asciiTheme="minorBidi" w:hAnsiTheme="minorBidi"/>
          <w:color w:val="000000"/>
        </w:rPr>
        <w:t>parameters, the preexponential factors, activation</w:t>
      </w:r>
      <w:r w:rsidR="00FC3F84" w:rsidRPr="00C721A9">
        <w:rPr>
          <w:rFonts w:asciiTheme="minorBidi" w:hAnsiTheme="minorBidi"/>
          <w:color w:val="000000"/>
        </w:rPr>
        <w:t xml:space="preserve"> energy, initiator decomposition efficiency, parameter Nr of equation (16.2) and other parameters given in Figure 16.11 were taken from (2).</w:t>
      </w:r>
    </w:p>
    <w:p w14:paraId="2CA5421B" w14:textId="77777777" w:rsidR="00C721A9" w:rsidRPr="00C721A9" w:rsidRDefault="00C721A9" w:rsidP="00C721A9">
      <w:pPr>
        <w:autoSpaceDE w:val="0"/>
        <w:autoSpaceDN w:val="0"/>
        <w:adjustRightInd w:val="0"/>
        <w:spacing w:after="0" w:line="240" w:lineRule="auto"/>
        <w:jc w:val="both"/>
        <w:rPr>
          <w:rFonts w:asciiTheme="minorBidi" w:hAnsiTheme="minorBidi"/>
          <w:color w:val="000000"/>
        </w:rPr>
      </w:pPr>
    </w:p>
    <w:p w14:paraId="68FADDF5" w14:textId="014546C8" w:rsidR="00C721A9" w:rsidRPr="00FC3F84" w:rsidRDefault="00C721A9" w:rsidP="00FC3F84">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inline distT="0" distB="0" distL="0" distR="0" wp14:anchorId="3D83BC36" wp14:editId="5952FE5E">
            <wp:extent cx="5936615" cy="1898073"/>
            <wp:effectExtent l="0" t="0" r="6985" b="6985"/>
            <wp:docPr id="14445979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6959" cy="1901380"/>
                    </a:xfrm>
                    <a:prstGeom prst="rect">
                      <a:avLst/>
                    </a:prstGeom>
                    <a:noFill/>
                    <a:ln>
                      <a:noFill/>
                    </a:ln>
                  </pic:spPr>
                </pic:pic>
              </a:graphicData>
            </a:graphic>
          </wp:inline>
        </w:drawing>
      </w:r>
    </w:p>
    <w:p w14:paraId="3BF060F3" w14:textId="77777777" w:rsidR="00C721A9" w:rsidRDefault="00C721A9" w:rsidP="00FC3F84">
      <w:pPr>
        <w:autoSpaceDE w:val="0"/>
        <w:autoSpaceDN w:val="0"/>
        <w:adjustRightInd w:val="0"/>
        <w:spacing w:after="0" w:line="240" w:lineRule="auto"/>
        <w:rPr>
          <w:rFonts w:asciiTheme="minorBidi" w:hAnsiTheme="minorBidi"/>
          <w:color w:val="000000"/>
        </w:rPr>
      </w:pPr>
    </w:p>
    <w:p w14:paraId="64640750" w14:textId="14AF9D7D" w:rsidR="00FC3F84" w:rsidRDefault="00FC3F84" w:rsidP="00C721A9">
      <w:pPr>
        <w:autoSpaceDE w:val="0"/>
        <w:autoSpaceDN w:val="0"/>
        <w:adjustRightInd w:val="0"/>
        <w:spacing w:after="0" w:line="240" w:lineRule="auto"/>
        <w:rPr>
          <w:rFonts w:asciiTheme="minorBidi" w:hAnsiTheme="minorBidi"/>
          <w:color w:val="000000"/>
        </w:rPr>
      </w:pPr>
      <w:r w:rsidRPr="00FC3F84">
        <w:rPr>
          <w:rFonts w:asciiTheme="minorBidi" w:hAnsiTheme="minorBidi"/>
          <w:color w:val="000000"/>
        </w:rPr>
        <w:t>In the</w:t>
      </w:r>
      <w:r w:rsidR="00C721A9">
        <w:rPr>
          <w:rFonts w:asciiTheme="minorBidi" w:hAnsiTheme="minorBidi"/>
          <w:color w:val="000000"/>
        </w:rPr>
        <w:t xml:space="preserve"> </w:t>
      </w:r>
      <w:r w:rsidRPr="00FC3F84">
        <w:rPr>
          <w:rFonts w:asciiTheme="minorBidi" w:hAnsiTheme="minorBidi"/>
          <w:color w:val="000000"/>
        </w:rPr>
        <w:t>Options tab, select</w:t>
      </w:r>
      <w:r w:rsidR="00C721A9">
        <w:rPr>
          <w:rFonts w:asciiTheme="minorBidi" w:hAnsiTheme="minorBidi"/>
          <w:color w:val="000000"/>
        </w:rPr>
        <w:t xml:space="preserve"> </w:t>
      </w:r>
      <w:r w:rsidRPr="00FC3F84">
        <w:rPr>
          <w:rFonts w:asciiTheme="minorBidi" w:hAnsiTheme="minorBidi"/>
          <w:color w:val="000000"/>
        </w:rPr>
        <w:t>Quasi Steady State and Special Initiation and enter the parameters of Special Initiation as shown in Figure 16.12.</w:t>
      </w:r>
      <w:r w:rsidR="00C721A9">
        <w:rPr>
          <w:rFonts w:asciiTheme="minorBidi" w:hAnsiTheme="minorBidi"/>
          <w:color w:val="000000"/>
        </w:rPr>
        <w:t xml:space="preserve"> </w:t>
      </w:r>
      <w:r w:rsidRPr="00FC3F84">
        <w:rPr>
          <w:rFonts w:asciiTheme="minorBidi" w:hAnsiTheme="minorBidi"/>
          <w:color w:val="000000"/>
        </w:rPr>
        <w:t>The gel effect is not considered in this example.</w:t>
      </w:r>
    </w:p>
    <w:p w14:paraId="5BFE991D" w14:textId="106E59AA" w:rsidR="0076543E" w:rsidRPr="00FC3F84" w:rsidRDefault="00FC3F84" w:rsidP="00FC3F84">
      <w:pPr>
        <w:autoSpaceDE w:val="0"/>
        <w:autoSpaceDN w:val="0"/>
        <w:adjustRightInd w:val="0"/>
        <w:spacing w:after="0" w:line="240" w:lineRule="auto"/>
        <w:rPr>
          <w:rFonts w:asciiTheme="minorBidi" w:hAnsiTheme="minorBidi"/>
          <w:color w:val="000000"/>
        </w:rPr>
      </w:pPr>
      <w:r w:rsidRPr="00FC3F84">
        <w:rPr>
          <w:rFonts w:asciiTheme="minorBidi" w:hAnsiTheme="minorBidi"/>
          <w:color w:val="000000"/>
        </w:rPr>
        <w:t>Now, the reaction set is ready to be added to a polymerization</w:t>
      </w:r>
      <w:r>
        <w:rPr>
          <w:rFonts w:asciiTheme="minorBidi" w:hAnsiTheme="minorBidi"/>
          <w:color w:val="000000"/>
        </w:rPr>
        <w:t xml:space="preserve"> </w:t>
      </w:r>
      <w:r w:rsidRPr="00FC3F84">
        <w:rPr>
          <w:rFonts w:asciiTheme="minorBidi" w:hAnsiTheme="minorBidi"/>
          <w:color w:val="000000"/>
        </w:rPr>
        <w:t>reactor model.</w:t>
      </w:r>
    </w:p>
    <w:p w14:paraId="5B55E95C" w14:textId="7560D949"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24F656F" w14:textId="1F7CB83D" w:rsidR="0076543E" w:rsidRPr="00F44C59" w:rsidRDefault="00C721A9" w:rsidP="00F44C5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6672" behindDoc="0" locked="0" layoutInCell="1" allowOverlap="1" wp14:anchorId="5E956B30" wp14:editId="0EB4CA2A">
            <wp:simplePos x="0" y="0"/>
            <wp:positionH relativeFrom="margin">
              <wp:align>center</wp:align>
            </wp:positionH>
            <wp:positionV relativeFrom="paragraph">
              <wp:posOffset>16394</wp:posOffset>
            </wp:positionV>
            <wp:extent cx="5077460" cy="3117215"/>
            <wp:effectExtent l="0" t="0" r="8890" b="6985"/>
            <wp:wrapSquare wrapText="bothSides"/>
            <wp:docPr id="14806485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460"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28AAD"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28C32F10"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5CF459BF"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C269C29"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13ACCFB2"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4D350ECE"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334DF4E9"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FF37C5E"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25668E73"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D055DB2"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4D12E200"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99BC933"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7548100"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1E52FD5C"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3D7D884F"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0773D75D"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31CA14D2"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42F35698" w14:textId="77777777" w:rsidR="0076543E" w:rsidRPr="00F44C59" w:rsidRDefault="0076543E" w:rsidP="00F44C59">
      <w:pPr>
        <w:autoSpaceDE w:val="0"/>
        <w:autoSpaceDN w:val="0"/>
        <w:adjustRightInd w:val="0"/>
        <w:spacing w:after="0" w:line="240" w:lineRule="auto"/>
        <w:jc w:val="both"/>
        <w:rPr>
          <w:rFonts w:asciiTheme="minorBidi" w:hAnsiTheme="minorBidi"/>
          <w:color w:val="000000"/>
        </w:rPr>
      </w:pPr>
    </w:p>
    <w:p w14:paraId="612B4F7C" w14:textId="77777777" w:rsidR="00890020" w:rsidRDefault="00890020" w:rsidP="00890020">
      <w:pPr>
        <w:autoSpaceDE w:val="0"/>
        <w:autoSpaceDN w:val="0"/>
        <w:adjustRightInd w:val="0"/>
        <w:spacing w:after="0" w:line="240" w:lineRule="auto"/>
        <w:rPr>
          <w:rFonts w:ascii="MyriadPro-Semibold" w:hAnsi="MyriadPro-Semibold" w:cs="MyriadPro-Semibold"/>
          <w:b/>
          <w:bCs/>
          <w:color w:val="231F20"/>
          <w:sz w:val="25"/>
          <w:szCs w:val="25"/>
        </w:rPr>
      </w:pPr>
    </w:p>
    <w:p w14:paraId="74BCA91D" w14:textId="53AE4F76" w:rsidR="00890020" w:rsidRPr="009B7E92" w:rsidRDefault="00890020" w:rsidP="00890020">
      <w:pPr>
        <w:autoSpaceDE w:val="0"/>
        <w:autoSpaceDN w:val="0"/>
        <w:adjustRightInd w:val="0"/>
        <w:spacing w:after="0" w:line="240" w:lineRule="auto"/>
        <w:rPr>
          <w:rFonts w:asciiTheme="minorBidi" w:hAnsiTheme="minorBidi"/>
          <w:color w:val="231F20"/>
        </w:rPr>
      </w:pPr>
      <w:r w:rsidRPr="009B7E92">
        <w:rPr>
          <w:rFonts w:asciiTheme="minorBidi" w:hAnsiTheme="minorBidi"/>
          <w:color w:val="231F20"/>
        </w:rPr>
        <w:t>Process Flow Diagram</w:t>
      </w:r>
    </w:p>
    <w:p w14:paraId="5A586BFD" w14:textId="77FF20AA" w:rsidR="00D617A4" w:rsidRDefault="00890020" w:rsidP="00890020">
      <w:pPr>
        <w:autoSpaceDE w:val="0"/>
        <w:autoSpaceDN w:val="0"/>
        <w:adjustRightInd w:val="0"/>
        <w:spacing w:after="0" w:line="240" w:lineRule="auto"/>
        <w:jc w:val="both"/>
        <w:rPr>
          <w:rFonts w:asciiTheme="minorBidi" w:hAnsiTheme="minorBidi"/>
          <w:color w:val="000000"/>
        </w:rPr>
      </w:pPr>
      <w:r w:rsidRPr="00D617A4">
        <w:rPr>
          <w:rFonts w:asciiTheme="minorBidi" w:hAnsiTheme="minorBidi"/>
          <w:color w:val="000000"/>
        </w:rPr>
        <w:t xml:space="preserve">There are no significant differences in building a PFD for a polymer process and for processes with </w:t>
      </w:r>
      <w:proofErr w:type="spellStart"/>
      <w:r w:rsidRPr="00D617A4">
        <w:rPr>
          <w:rFonts w:asciiTheme="minorBidi" w:hAnsiTheme="minorBidi"/>
          <w:color w:val="000000"/>
        </w:rPr>
        <w:t>conventionalcomponents</w:t>
      </w:r>
      <w:proofErr w:type="spellEnd"/>
      <w:r w:rsidRPr="00D617A4">
        <w:rPr>
          <w:rFonts w:asciiTheme="minorBidi" w:hAnsiTheme="minorBidi"/>
          <w:color w:val="000000"/>
        </w:rPr>
        <w:t xml:space="preserve">. Polymerization reactions are modeled </w:t>
      </w:r>
      <w:proofErr w:type="spellStart"/>
      <w:r w:rsidRPr="00D617A4">
        <w:rPr>
          <w:rFonts w:asciiTheme="minorBidi" w:hAnsiTheme="minorBidi"/>
          <w:color w:val="000000"/>
        </w:rPr>
        <w:t>usuallyby</w:t>
      </w:r>
      <w:proofErr w:type="spellEnd"/>
      <w:r w:rsidRPr="00D617A4">
        <w:rPr>
          <w:rFonts w:asciiTheme="minorBidi" w:hAnsiTheme="minorBidi"/>
          <w:color w:val="000000"/>
        </w:rPr>
        <w:t xml:space="preserve"> kinetic models using RCSTR, </w:t>
      </w:r>
      <w:proofErr w:type="spellStart"/>
      <w:r w:rsidRPr="00D617A4">
        <w:rPr>
          <w:rFonts w:asciiTheme="minorBidi" w:hAnsiTheme="minorBidi"/>
          <w:color w:val="000000"/>
        </w:rPr>
        <w:t>RPlug</w:t>
      </w:r>
      <w:proofErr w:type="spellEnd"/>
      <w:r w:rsidRPr="00D617A4">
        <w:rPr>
          <w:rFonts w:asciiTheme="minorBidi" w:hAnsiTheme="minorBidi"/>
          <w:color w:val="000000"/>
        </w:rPr>
        <w:t xml:space="preserve">, and </w:t>
      </w:r>
      <w:proofErr w:type="spellStart"/>
      <w:r w:rsidRPr="00D617A4">
        <w:rPr>
          <w:rFonts w:asciiTheme="minorBidi" w:hAnsiTheme="minorBidi"/>
          <w:color w:val="000000"/>
        </w:rPr>
        <w:t>Rbatch</w:t>
      </w:r>
      <w:proofErr w:type="spellEnd"/>
      <w:r w:rsidRPr="00D617A4">
        <w:rPr>
          <w:rFonts w:asciiTheme="minorBidi" w:hAnsiTheme="minorBidi"/>
          <w:color w:val="000000"/>
        </w:rPr>
        <w:t xml:space="preserve"> unit operation blocks. Versions of Aspen Plus used in this book do not enable modeling of polymerization reactions in the distillation column model </w:t>
      </w:r>
      <w:proofErr w:type="spellStart"/>
      <w:r w:rsidRPr="00D617A4">
        <w:rPr>
          <w:rFonts w:asciiTheme="minorBidi" w:hAnsiTheme="minorBidi"/>
          <w:color w:val="000000"/>
        </w:rPr>
        <w:t>RadFrac</w:t>
      </w:r>
      <w:proofErr w:type="spellEnd"/>
      <w:r w:rsidRPr="00D617A4">
        <w:rPr>
          <w:rFonts w:asciiTheme="minorBidi" w:hAnsiTheme="minorBidi"/>
          <w:color w:val="000000"/>
        </w:rPr>
        <w:t xml:space="preserve">. For this reason, the distillation column model </w:t>
      </w:r>
      <w:proofErr w:type="spellStart"/>
      <w:r w:rsidRPr="00D617A4">
        <w:rPr>
          <w:rFonts w:asciiTheme="minorBidi" w:hAnsiTheme="minorBidi"/>
          <w:color w:val="000000"/>
        </w:rPr>
        <w:t>RadFrac</w:t>
      </w:r>
      <w:proofErr w:type="spellEnd"/>
      <w:r w:rsidRPr="00D617A4">
        <w:rPr>
          <w:rFonts w:asciiTheme="minorBidi" w:hAnsiTheme="minorBidi"/>
          <w:color w:val="000000"/>
        </w:rPr>
        <w:t xml:space="preserve"> has to be combined with a RCSTR to model a polymer reactive distillation column. The process flow diagram of styrene bulk free-radical polymerization as it is described in this example is given in Figure 16.13.</w:t>
      </w:r>
    </w:p>
    <w:p w14:paraId="3D350C2C" w14:textId="1BF7F6EA" w:rsidR="00D617A4" w:rsidRDefault="00D617A4" w:rsidP="00890020">
      <w:pPr>
        <w:autoSpaceDE w:val="0"/>
        <w:autoSpaceDN w:val="0"/>
        <w:adjustRightInd w:val="0"/>
        <w:spacing w:after="0" w:line="240" w:lineRule="auto"/>
        <w:jc w:val="both"/>
        <w:rPr>
          <w:rFonts w:asciiTheme="minorBidi" w:hAnsiTheme="minorBidi"/>
          <w:color w:val="000000"/>
        </w:rPr>
      </w:pPr>
    </w:p>
    <w:p w14:paraId="215C0BC7" w14:textId="56BFD2D1" w:rsidR="00890020" w:rsidRPr="00D617A4" w:rsidRDefault="00890020" w:rsidP="00890020">
      <w:pPr>
        <w:autoSpaceDE w:val="0"/>
        <w:autoSpaceDN w:val="0"/>
        <w:adjustRightInd w:val="0"/>
        <w:spacing w:after="0" w:line="240" w:lineRule="auto"/>
        <w:jc w:val="both"/>
        <w:rPr>
          <w:rFonts w:asciiTheme="minorBidi" w:hAnsiTheme="minorBidi"/>
          <w:color w:val="000000"/>
        </w:rPr>
      </w:pPr>
      <w:r w:rsidRPr="00D617A4">
        <w:rPr>
          <w:rFonts w:asciiTheme="minorBidi" w:hAnsiTheme="minorBidi"/>
          <w:color w:val="000000"/>
        </w:rPr>
        <w:t>To calculate feed makeup for each component of feed, a Design Specification (DS) block has to be defined.</w:t>
      </w:r>
    </w:p>
    <w:p w14:paraId="5101B2A0" w14:textId="18077AB6" w:rsidR="009B7E92" w:rsidRDefault="009B7E92" w:rsidP="00890020">
      <w:pPr>
        <w:autoSpaceDE w:val="0"/>
        <w:autoSpaceDN w:val="0"/>
        <w:adjustRightInd w:val="0"/>
        <w:spacing w:after="0" w:line="240" w:lineRule="auto"/>
        <w:jc w:val="both"/>
        <w:rPr>
          <w:rFonts w:asciiTheme="minorBidi" w:hAnsiTheme="minorBidi"/>
          <w:color w:val="000000"/>
        </w:rPr>
      </w:pPr>
      <w:r>
        <w:rPr>
          <w:rFonts w:asciiTheme="minorBidi" w:hAnsiTheme="minorBidi"/>
          <w:b/>
          <w:bCs/>
          <w:noProof/>
          <w:color w:val="000000"/>
        </w:rPr>
        <w:drawing>
          <wp:anchor distT="0" distB="0" distL="114300" distR="114300" simplePos="0" relativeHeight="251677696" behindDoc="0" locked="0" layoutInCell="1" allowOverlap="1" wp14:anchorId="19AE8227" wp14:editId="71FB6956">
            <wp:simplePos x="0" y="0"/>
            <wp:positionH relativeFrom="margin">
              <wp:align>left</wp:align>
            </wp:positionH>
            <wp:positionV relativeFrom="paragraph">
              <wp:posOffset>255270</wp:posOffset>
            </wp:positionV>
            <wp:extent cx="5998845" cy="2355215"/>
            <wp:effectExtent l="0" t="0" r="1905" b="6985"/>
            <wp:wrapSquare wrapText="bothSides"/>
            <wp:docPr id="1573165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884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973DE" w14:textId="15C566B4" w:rsidR="00890020" w:rsidRDefault="00890020" w:rsidP="00890020">
      <w:pPr>
        <w:autoSpaceDE w:val="0"/>
        <w:autoSpaceDN w:val="0"/>
        <w:adjustRightInd w:val="0"/>
        <w:spacing w:after="0" w:line="240" w:lineRule="auto"/>
        <w:jc w:val="both"/>
        <w:rPr>
          <w:rFonts w:asciiTheme="minorBidi" w:hAnsiTheme="minorBidi"/>
          <w:color w:val="000000"/>
        </w:rPr>
      </w:pPr>
      <w:r w:rsidRPr="00D617A4">
        <w:rPr>
          <w:rFonts w:asciiTheme="minorBidi" w:hAnsiTheme="minorBidi"/>
          <w:color w:val="000000"/>
        </w:rPr>
        <w:lastRenderedPageBreak/>
        <w:t xml:space="preserve">Under </w:t>
      </w:r>
      <w:proofErr w:type="spellStart"/>
      <w:r w:rsidRPr="00D617A4">
        <w:rPr>
          <w:rFonts w:asciiTheme="minorBidi" w:hAnsiTheme="minorBidi"/>
          <w:color w:val="000000"/>
        </w:rPr>
        <w:t>Flowsheeting</w:t>
      </w:r>
      <w:proofErr w:type="spellEnd"/>
      <w:r w:rsidRPr="00D617A4">
        <w:rPr>
          <w:rFonts w:asciiTheme="minorBidi" w:hAnsiTheme="minorBidi"/>
          <w:color w:val="000000"/>
        </w:rPr>
        <w:t xml:space="preserve"> Options on the main Navigation panel, define a </w:t>
      </w:r>
      <w:proofErr w:type="gramStart"/>
      <w:r w:rsidR="00D617A4" w:rsidRPr="00D617A4">
        <w:rPr>
          <w:rFonts w:asciiTheme="minorBidi" w:hAnsiTheme="minorBidi"/>
          <w:color w:val="000000"/>
        </w:rPr>
        <w:t>new D</w:t>
      </w:r>
      <w:r w:rsidR="00D617A4">
        <w:rPr>
          <w:rFonts w:asciiTheme="minorBidi" w:hAnsiTheme="minorBidi"/>
          <w:color w:val="000000"/>
        </w:rPr>
        <w:t>S</w:t>
      </w:r>
      <w:proofErr w:type="gramEnd"/>
      <w:r w:rsidRPr="00D617A4">
        <w:rPr>
          <w:rFonts w:asciiTheme="minorBidi" w:hAnsiTheme="minorBidi"/>
          <w:color w:val="000000"/>
        </w:rPr>
        <w:t>.</w:t>
      </w:r>
    </w:p>
    <w:p w14:paraId="7FED8CE7" w14:textId="4A2728AA" w:rsidR="00A71F0B" w:rsidRDefault="00A71F0B" w:rsidP="00890020">
      <w:pPr>
        <w:autoSpaceDE w:val="0"/>
        <w:autoSpaceDN w:val="0"/>
        <w:adjustRightInd w:val="0"/>
        <w:spacing w:after="0" w:line="240" w:lineRule="auto"/>
        <w:jc w:val="both"/>
        <w:rPr>
          <w:rFonts w:asciiTheme="minorBidi" w:hAnsiTheme="minorBidi"/>
          <w:color w:val="000000"/>
        </w:rPr>
      </w:pPr>
    </w:p>
    <w:p w14:paraId="51C5139D" w14:textId="5B4FEEDA" w:rsidR="00A71F0B" w:rsidRDefault="009B7E92" w:rsidP="00890020">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8720" behindDoc="0" locked="0" layoutInCell="1" allowOverlap="1" wp14:anchorId="60421CD8" wp14:editId="7C249F76">
            <wp:simplePos x="0" y="0"/>
            <wp:positionH relativeFrom="margin">
              <wp:posOffset>457200</wp:posOffset>
            </wp:positionH>
            <wp:positionV relativeFrom="paragraph">
              <wp:posOffset>6378</wp:posOffset>
            </wp:positionV>
            <wp:extent cx="5346700" cy="2825750"/>
            <wp:effectExtent l="0" t="0" r="6350" b="0"/>
            <wp:wrapSquare wrapText="bothSides"/>
            <wp:docPr id="5765365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670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88F78" w14:textId="66CB02EA" w:rsidR="00A71F0B" w:rsidRDefault="00A71F0B" w:rsidP="00890020">
      <w:pPr>
        <w:autoSpaceDE w:val="0"/>
        <w:autoSpaceDN w:val="0"/>
        <w:adjustRightInd w:val="0"/>
        <w:spacing w:after="0" w:line="240" w:lineRule="auto"/>
        <w:jc w:val="both"/>
        <w:rPr>
          <w:rFonts w:asciiTheme="minorBidi" w:hAnsiTheme="minorBidi"/>
          <w:color w:val="000000"/>
        </w:rPr>
      </w:pPr>
    </w:p>
    <w:p w14:paraId="6A7430BE"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4BB81F69"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41DC4A1"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127583B2"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4E69E870"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5D5BDE7"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1B8F0299"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7AAE31D2"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0D56E390"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08B0404B"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03CF07A"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010F453A"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3D8971B"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36C848B"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6FC32F8F"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7B210643"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66DF183D" w14:textId="51E5130D" w:rsidR="00A71F0B" w:rsidRDefault="009B7E92" w:rsidP="00890020">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79744" behindDoc="0" locked="0" layoutInCell="1" allowOverlap="1" wp14:anchorId="71D668E7" wp14:editId="41CD54E4">
            <wp:simplePos x="0" y="0"/>
            <wp:positionH relativeFrom="margin">
              <wp:posOffset>955675</wp:posOffset>
            </wp:positionH>
            <wp:positionV relativeFrom="paragraph">
              <wp:posOffset>67212</wp:posOffset>
            </wp:positionV>
            <wp:extent cx="4405630" cy="1143000"/>
            <wp:effectExtent l="0" t="0" r="0" b="0"/>
            <wp:wrapSquare wrapText="bothSides"/>
            <wp:docPr id="18788146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563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D7BA1" w14:textId="300F315A" w:rsidR="00A71F0B" w:rsidRPr="00D617A4" w:rsidRDefault="00A71F0B" w:rsidP="00890020">
      <w:pPr>
        <w:autoSpaceDE w:val="0"/>
        <w:autoSpaceDN w:val="0"/>
        <w:adjustRightInd w:val="0"/>
        <w:spacing w:after="0" w:line="240" w:lineRule="auto"/>
        <w:jc w:val="both"/>
        <w:rPr>
          <w:rFonts w:asciiTheme="minorBidi" w:hAnsiTheme="minorBidi"/>
          <w:color w:val="000000"/>
        </w:rPr>
      </w:pPr>
    </w:p>
    <w:p w14:paraId="7E3CCBA1"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6D4F455F"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525FC005"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1474D448"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6AD05D27"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4E65D7F3"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751E5848" w14:textId="54C24765" w:rsidR="00A71F0B" w:rsidRDefault="009B7E92" w:rsidP="00890020">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0768" behindDoc="0" locked="0" layoutInCell="1" allowOverlap="1" wp14:anchorId="0268969B" wp14:editId="4CEC02FA">
            <wp:simplePos x="0" y="0"/>
            <wp:positionH relativeFrom="margin">
              <wp:posOffset>367030</wp:posOffset>
            </wp:positionH>
            <wp:positionV relativeFrom="paragraph">
              <wp:posOffset>8890</wp:posOffset>
            </wp:positionV>
            <wp:extent cx="5506085" cy="3116580"/>
            <wp:effectExtent l="0" t="0" r="0" b="7620"/>
            <wp:wrapSquare wrapText="bothSides"/>
            <wp:docPr id="19851397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608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0A1F7" w14:textId="50EF3FFF" w:rsidR="00A71F0B" w:rsidRDefault="00A71F0B" w:rsidP="00890020">
      <w:pPr>
        <w:autoSpaceDE w:val="0"/>
        <w:autoSpaceDN w:val="0"/>
        <w:adjustRightInd w:val="0"/>
        <w:spacing w:after="0" w:line="240" w:lineRule="auto"/>
        <w:jc w:val="both"/>
        <w:rPr>
          <w:rFonts w:asciiTheme="minorBidi" w:hAnsiTheme="minorBidi"/>
          <w:color w:val="000000"/>
        </w:rPr>
      </w:pPr>
    </w:p>
    <w:p w14:paraId="684D312F"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5AEF774B"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00FFDD52"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D0B1641"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5153AFF8"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1FD9FC49"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6F699F0A"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457F0672"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89A1849"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175E95DF"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2F3BC62F"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51ACA2BD"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0721356B" w14:textId="7554E42B" w:rsidR="00A71F0B" w:rsidRDefault="00A71F0B" w:rsidP="00890020">
      <w:pPr>
        <w:autoSpaceDE w:val="0"/>
        <w:autoSpaceDN w:val="0"/>
        <w:adjustRightInd w:val="0"/>
        <w:spacing w:after="0" w:line="240" w:lineRule="auto"/>
        <w:jc w:val="both"/>
        <w:rPr>
          <w:rFonts w:asciiTheme="minorBidi" w:hAnsiTheme="minorBidi"/>
          <w:color w:val="000000"/>
        </w:rPr>
      </w:pPr>
    </w:p>
    <w:p w14:paraId="60ABD0BE" w14:textId="4847875D" w:rsidR="00A71F0B" w:rsidRDefault="00A71F0B" w:rsidP="00890020">
      <w:pPr>
        <w:autoSpaceDE w:val="0"/>
        <w:autoSpaceDN w:val="0"/>
        <w:adjustRightInd w:val="0"/>
        <w:spacing w:after="0" w:line="240" w:lineRule="auto"/>
        <w:jc w:val="both"/>
        <w:rPr>
          <w:rFonts w:asciiTheme="minorBidi" w:hAnsiTheme="minorBidi"/>
          <w:color w:val="000000"/>
        </w:rPr>
      </w:pPr>
    </w:p>
    <w:p w14:paraId="0F4556BF" w14:textId="7E311F6C" w:rsidR="00A71F0B" w:rsidRDefault="00A71F0B" w:rsidP="00890020">
      <w:pPr>
        <w:autoSpaceDE w:val="0"/>
        <w:autoSpaceDN w:val="0"/>
        <w:adjustRightInd w:val="0"/>
        <w:spacing w:after="0" w:line="240" w:lineRule="auto"/>
        <w:jc w:val="both"/>
        <w:rPr>
          <w:rFonts w:asciiTheme="minorBidi" w:hAnsiTheme="minorBidi"/>
          <w:color w:val="000000"/>
        </w:rPr>
      </w:pPr>
    </w:p>
    <w:p w14:paraId="75E06236" w14:textId="6D8E5351" w:rsidR="00A71F0B" w:rsidRDefault="00A71F0B" w:rsidP="00890020">
      <w:pPr>
        <w:autoSpaceDE w:val="0"/>
        <w:autoSpaceDN w:val="0"/>
        <w:adjustRightInd w:val="0"/>
        <w:spacing w:after="0" w:line="240" w:lineRule="auto"/>
        <w:jc w:val="both"/>
        <w:rPr>
          <w:rFonts w:asciiTheme="minorBidi" w:hAnsiTheme="minorBidi"/>
          <w:color w:val="000000"/>
        </w:rPr>
      </w:pPr>
    </w:p>
    <w:p w14:paraId="72B2C353" w14:textId="77777777" w:rsidR="00A71F0B" w:rsidRDefault="00A71F0B" w:rsidP="00890020">
      <w:pPr>
        <w:autoSpaceDE w:val="0"/>
        <w:autoSpaceDN w:val="0"/>
        <w:adjustRightInd w:val="0"/>
        <w:spacing w:after="0" w:line="240" w:lineRule="auto"/>
        <w:jc w:val="both"/>
        <w:rPr>
          <w:rFonts w:asciiTheme="minorBidi" w:hAnsiTheme="minorBidi"/>
          <w:color w:val="000000"/>
        </w:rPr>
      </w:pPr>
    </w:p>
    <w:p w14:paraId="39366723" w14:textId="33E38980" w:rsidR="00890020" w:rsidRPr="00D617A4" w:rsidRDefault="00890020" w:rsidP="00A71F0B">
      <w:pPr>
        <w:autoSpaceDE w:val="0"/>
        <w:autoSpaceDN w:val="0"/>
        <w:adjustRightInd w:val="0"/>
        <w:spacing w:after="0" w:line="240" w:lineRule="auto"/>
        <w:jc w:val="both"/>
        <w:rPr>
          <w:rFonts w:asciiTheme="minorBidi" w:hAnsiTheme="minorBidi"/>
          <w:color w:val="000000"/>
        </w:rPr>
      </w:pPr>
      <w:r w:rsidRPr="00D617A4">
        <w:rPr>
          <w:rFonts w:asciiTheme="minorBidi" w:hAnsiTheme="minorBidi"/>
          <w:color w:val="000000"/>
        </w:rPr>
        <w:lastRenderedPageBreak/>
        <w:t>As Define variable select mass flow of styrene in the reactor feed stream F.</w:t>
      </w:r>
    </w:p>
    <w:p w14:paraId="0F516CE6" w14:textId="550ED1CF" w:rsidR="00890020" w:rsidRPr="00D617A4" w:rsidRDefault="00890020" w:rsidP="00D617A4">
      <w:pPr>
        <w:autoSpaceDE w:val="0"/>
        <w:autoSpaceDN w:val="0"/>
        <w:adjustRightInd w:val="0"/>
        <w:spacing w:after="0" w:line="240" w:lineRule="auto"/>
        <w:jc w:val="both"/>
        <w:rPr>
          <w:rFonts w:asciiTheme="minorBidi" w:hAnsiTheme="minorBidi"/>
          <w:color w:val="000000"/>
        </w:rPr>
      </w:pPr>
      <w:r w:rsidRPr="00D617A4">
        <w:rPr>
          <w:rFonts w:asciiTheme="minorBidi" w:hAnsiTheme="minorBidi"/>
          <w:color w:val="000000"/>
        </w:rPr>
        <w:t>In Spec tab, specify the target value of styrene mass flow and the tolerance</w:t>
      </w:r>
      <w:r w:rsidR="00D617A4" w:rsidRPr="00D617A4">
        <w:rPr>
          <w:rFonts w:asciiTheme="minorBidi" w:hAnsiTheme="minorBidi"/>
          <w:color w:val="000000"/>
        </w:rPr>
        <w:t>.</w:t>
      </w:r>
    </w:p>
    <w:p w14:paraId="0612BB16" w14:textId="5201F0A2" w:rsidR="0076543E" w:rsidRDefault="00890020" w:rsidP="00D617A4">
      <w:pPr>
        <w:autoSpaceDE w:val="0"/>
        <w:autoSpaceDN w:val="0"/>
        <w:adjustRightInd w:val="0"/>
        <w:spacing w:after="0" w:line="240" w:lineRule="auto"/>
        <w:jc w:val="both"/>
        <w:rPr>
          <w:rFonts w:asciiTheme="minorBidi" w:hAnsiTheme="minorBidi"/>
          <w:color w:val="000000"/>
        </w:rPr>
      </w:pPr>
      <w:r w:rsidRPr="00D617A4">
        <w:rPr>
          <w:rFonts w:asciiTheme="minorBidi" w:hAnsiTheme="minorBidi"/>
          <w:color w:val="000000"/>
        </w:rPr>
        <w:t>As manipulated variable Vary select the mass flow of the styrene makeup stream (STYRENE) as shown in</w:t>
      </w:r>
      <w:r w:rsidR="00D617A4" w:rsidRPr="00D617A4">
        <w:rPr>
          <w:rFonts w:asciiTheme="minorBidi" w:hAnsiTheme="minorBidi"/>
          <w:color w:val="000000"/>
        </w:rPr>
        <w:t xml:space="preserve"> </w:t>
      </w:r>
      <w:r w:rsidRPr="00D617A4">
        <w:rPr>
          <w:rFonts w:asciiTheme="minorBidi" w:hAnsiTheme="minorBidi"/>
          <w:color w:val="000000"/>
        </w:rPr>
        <w:t>steps 5 and 6 in Figure 16.14.</w:t>
      </w:r>
    </w:p>
    <w:p w14:paraId="7AF4EC45" w14:textId="77777777" w:rsidR="00D617A4" w:rsidRPr="00D617A4" w:rsidRDefault="00D617A4" w:rsidP="00D617A4">
      <w:pPr>
        <w:autoSpaceDE w:val="0"/>
        <w:autoSpaceDN w:val="0"/>
        <w:adjustRightInd w:val="0"/>
        <w:spacing w:after="0" w:line="240" w:lineRule="auto"/>
        <w:jc w:val="both"/>
        <w:rPr>
          <w:rFonts w:asciiTheme="minorBidi" w:hAnsiTheme="minorBidi"/>
          <w:color w:val="000000"/>
        </w:rPr>
      </w:pPr>
    </w:p>
    <w:p w14:paraId="04D8AA46" w14:textId="301CD727" w:rsidR="00A71F0B" w:rsidRPr="00A71F0B" w:rsidRDefault="00A71F0B" w:rsidP="00A71F0B">
      <w:pPr>
        <w:autoSpaceDE w:val="0"/>
        <w:autoSpaceDN w:val="0"/>
        <w:adjustRightInd w:val="0"/>
        <w:spacing w:after="0" w:line="240" w:lineRule="auto"/>
        <w:jc w:val="both"/>
        <w:rPr>
          <w:rFonts w:asciiTheme="minorBidi" w:hAnsiTheme="minorBidi"/>
          <w:color w:val="000000"/>
        </w:rPr>
      </w:pPr>
      <w:r w:rsidRPr="00A71F0B">
        <w:rPr>
          <w:rFonts w:asciiTheme="minorBidi" w:hAnsiTheme="minorBidi"/>
          <w:color w:val="000000"/>
        </w:rPr>
        <w:t>Use the same method to define DS blocks for all components of the feed: EB, TBP, and DDM.</w:t>
      </w:r>
    </w:p>
    <w:p w14:paraId="697E4DAD" w14:textId="20592375" w:rsidR="00A71F0B" w:rsidRPr="00A71F0B" w:rsidRDefault="00A71F0B" w:rsidP="00A71F0B">
      <w:pPr>
        <w:autoSpaceDE w:val="0"/>
        <w:autoSpaceDN w:val="0"/>
        <w:adjustRightInd w:val="0"/>
        <w:spacing w:after="0" w:line="240" w:lineRule="auto"/>
        <w:jc w:val="both"/>
        <w:rPr>
          <w:rFonts w:asciiTheme="minorBidi" w:hAnsiTheme="minorBidi"/>
          <w:color w:val="000000"/>
        </w:rPr>
      </w:pPr>
      <w:r w:rsidRPr="00A71F0B">
        <w:rPr>
          <w:rFonts w:asciiTheme="minorBidi" w:hAnsiTheme="minorBidi"/>
          <w:color w:val="000000"/>
        </w:rPr>
        <w:t>Specify all inlet streams by temperature, pressure, mass flow and composition, note that there are no differences in the specification of material streams between polymer processes and conventional component processes.</w:t>
      </w:r>
      <w:r w:rsidRPr="00A71F0B">
        <w:rPr>
          <w:rFonts w:asciiTheme="minorBidi" w:hAnsiTheme="minorBidi"/>
          <w:color w:val="231F20"/>
        </w:rPr>
        <w:t xml:space="preserve"> </w:t>
      </w:r>
      <w:r w:rsidRPr="00A71F0B">
        <w:rPr>
          <w:rFonts w:asciiTheme="minorBidi" w:hAnsiTheme="minorBidi"/>
          <w:color w:val="000000"/>
        </w:rPr>
        <w:t>Specify all three CSTR reactor models by temperature and pressure; select the liquid phase as the reaction phase and add the same defined reaction set to all three CSTRs.</w:t>
      </w:r>
    </w:p>
    <w:p w14:paraId="5B0512EE" w14:textId="5909DB0F" w:rsidR="0076543E" w:rsidRPr="00A71F0B" w:rsidRDefault="00A71F0B" w:rsidP="00A71F0B">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2816" behindDoc="0" locked="0" layoutInCell="1" allowOverlap="1" wp14:anchorId="03F83531" wp14:editId="6A25AEBB">
            <wp:simplePos x="0" y="0"/>
            <wp:positionH relativeFrom="margin">
              <wp:align>left</wp:align>
            </wp:positionH>
            <wp:positionV relativeFrom="paragraph">
              <wp:posOffset>4118610</wp:posOffset>
            </wp:positionV>
            <wp:extent cx="5873750" cy="1101090"/>
            <wp:effectExtent l="0" t="0" r="0" b="3810"/>
            <wp:wrapSquare wrapText="bothSides"/>
            <wp:docPr id="958178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75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C8B91" w14:textId="405A08A1" w:rsidR="0076543E" w:rsidRDefault="00A71F0B" w:rsidP="00AF2B19">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1792" behindDoc="0" locked="0" layoutInCell="1" allowOverlap="1" wp14:anchorId="3A9ACB4C" wp14:editId="6AC24FCC">
            <wp:simplePos x="0" y="0"/>
            <wp:positionH relativeFrom="column">
              <wp:posOffset>0</wp:posOffset>
            </wp:positionH>
            <wp:positionV relativeFrom="paragraph">
              <wp:posOffset>2944</wp:posOffset>
            </wp:positionV>
            <wp:extent cx="5936615" cy="3803015"/>
            <wp:effectExtent l="0" t="0" r="6985" b="6985"/>
            <wp:wrapSquare wrapText="bothSides"/>
            <wp:docPr id="19600059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3803015"/>
                    </a:xfrm>
                    <a:prstGeom prst="rect">
                      <a:avLst/>
                    </a:prstGeom>
                    <a:noFill/>
                    <a:ln>
                      <a:noFill/>
                    </a:ln>
                  </pic:spPr>
                </pic:pic>
              </a:graphicData>
            </a:graphic>
          </wp:anchor>
        </w:drawing>
      </w:r>
    </w:p>
    <w:p w14:paraId="215A4482" w14:textId="709EC0A4" w:rsidR="0076543E" w:rsidRDefault="0076543E" w:rsidP="00AF2B19">
      <w:pPr>
        <w:autoSpaceDE w:val="0"/>
        <w:autoSpaceDN w:val="0"/>
        <w:adjustRightInd w:val="0"/>
        <w:spacing w:after="0" w:line="240" w:lineRule="auto"/>
        <w:jc w:val="both"/>
        <w:rPr>
          <w:rFonts w:asciiTheme="minorBidi" w:hAnsiTheme="minorBidi"/>
          <w:color w:val="000000"/>
        </w:rPr>
      </w:pPr>
    </w:p>
    <w:p w14:paraId="0781E394" w14:textId="40D0AD37" w:rsidR="00A71F0B" w:rsidRDefault="00A71F0B" w:rsidP="00AF2B19">
      <w:pPr>
        <w:autoSpaceDE w:val="0"/>
        <w:autoSpaceDN w:val="0"/>
        <w:adjustRightInd w:val="0"/>
        <w:spacing w:after="0" w:line="240" w:lineRule="auto"/>
        <w:jc w:val="both"/>
        <w:rPr>
          <w:rFonts w:asciiTheme="minorBidi" w:hAnsiTheme="minorBidi"/>
          <w:color w:val="000000"/>
        </w:rPr>
      </w:pPr>
    </w:p>
    <w:p w14:paraId="4DF65718" w14:textId="10AB6589" w:rsidR="0076543E" w:rsidRDefault="0076543E" w:rsidP="00AF2B19">
      <w:pPr>
        <w:autoSpaceDE w:val="0"/>
        <w:autoSpaceDN w:val="0"/>
        <w:adjustRightInd w:val="0"/>
        <w:spacing w:after="0" w:line="240" w:lineRule="auto"/>
        <w:jc w:val="both"/>
        <w:rPr>
          <w:rFonts w:asciiTheme="minorBidi" w:hAnsiTheme="minorBidi"/>
          <w:color w:val="000000"/>
        </w:rPr>
      </w:pPr>
    </w:p>
    <w:p w14:paraId="60E61F03" w14:textId="77777777" w:rsidR="0076543E" w:rsidRPr="00AF2B19" w:rsidRDefault="0076543E" w:rsidP="00AF2B19">
      <w:pPr>
        <w:autoSpaceDE w:val="0"/>
        <w:autoSpaceDN w:val="0"/>
        <w:adjustRightInd w:val="0"/>
        <w:spacing w:after="0" w:line="240" w:lineRule="auto"/>
        <w:jc w:val="both"/>
        <w:rPr>
          <w:rFonts w:asciiTheme="minorBidi" w:hAnsiTheme="minorBidi"/>
          <w:color w:val="000000"/>
        </w:rPr>
      </w:pPr>
    </w:p>
    <w:p w14:paraId="165F7CE9" w14:textId="3D4815BD" w:rsidR="00CF0729" w:rsidRDefault="00CF0729" w:rsidP="00AF2B19">
      <w:pPr>
        <w:autoSpaceDE w:val="0"/>
        <w:autoSpaceDN w:val="0"/>
        <w:adjustRightInd w:val="0"/>
        <w:spacing w:after="0" w:line="240" w:lineRule="auto"/>
        <w:jc w:val="both"/>
        <w:rPr>
          <w:rFonts w:asciiTheme="minorBidi" w:hAnsiTheme="minorBidi"/>
          <w:color w:val="000000"/>
        </w:rPr>
      </w:pPr>
    </w:p>
    <w:p w14:paraId="5E3DEAB8" w14:textId="265C612F" w:rsidR="00CF0729" w:rsidRDefault="00CF0729" w:rsidP="00AF2B19">
      <w:pPr>
        <w:autoSpaceDE w:val="0"/>
        <w:autoSpaceDN w:val="0"/>
        <w:adjustRightInd w:val="0"/>
        <w:spacing w:after="0" w:line="240" w:lineRule="auto"/>
        <w:jc w:val="both"/>
        <w:rPr>
          <w:rFonts w:asciiTheme="minorBidi" w:hAnsiTheme="minorBidi"/>
          <w:color w:val="000000"/>
        </w:rPr>
      </w:pPr>
    </w:p>
    <w:p w14:paraId="06FF7E7C" w14:textId="5BA89E0E" w:rsidR="00C33DD2" w:rsidRPr="00C33DD2" w:rsidRDefault="00C33DD2" w:rsidP="00C33DD2">
      <w:pPr>
        <w:rPr>
          <w:rFonts w:asciiTheme="minorBidi" w:hAnsiTheme="minorBidi"/>
        </w:rPr>
      </w:pPr>
    </w:p>
    <w:p w14:paraId="3B3B3770" w14:textId="2091E37C" w:rsidR="00C33DD2" w:rsidRPr="00C33DD2" w:rsidRDefault="009B7E92" w:rsidP="00C33DD2">
      <w:pPr>
        <w:rPr>
          <w:rFonts w:asciiTheme="minorBidi" w:hAnsiTheme="minorBidi"/>
        </w:rPr>
      </w:pPr>
      <w:r>
        <w:rPr>
          <w:rFonts w:asciiTheme="minorBidi" w:hAnsiTheme="minorBidi"/>
          <w:noProof/>
          <w:color w:val="000000"/>
        </w:rPr>
        <w:drawing>
          <wp:anchor distT="0" distB="0" distL="114300" distR="114300" simplePos="0" relativeHeight="251683840" behindDoc="0" locked="0" layoutInCell="1" allowOverlap="1" wp14:anchorId="540FC3D8" wp14:editId="3745BEE6">
            <wp:simplePos x="0" y="0"/>
            <wp:positionH relativeFrom="margin">
              <wp:posOffset>459740</wp:posOffset>
            </wp:positionH>
            <wp:positionV relativeFrom="paragraph">
              <wp:posOffset>41275</wp:posOffset>
            </wp:positionV>
            <wp:extent cx="5368290" cy="3553460"/>
            <wp:effectExtent l="0" t="0" r="3810" b="8890"/>
            <wp:wrapSquare wrapText="bothSides"/>
            <wp:docPr id="8106519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8290" cy="3553460"/>
                    </a:xfrm>
                    <a:prstGeom prst="rect">
                      <a:avLst/>
                    </a:prstGeom>
                    <a:noFill/>
                    <a:ln>
                      <a:noFill/>
                    </a:ln>
                  </pic:spPr>
                </pic:pic>
              </a:graphicData>
            </a:graphic>
            <wp14:sizeRelH relativeFrom="margin">
              <wp14:pctWidth>0</wp14:pctWidth>
            </wp14:sizeRelH>
          </wp:anchor>
        </w:drawing>
      </w:r>
    </w:p>
    <w:p w14:paraId="1C801BED" w14:textId="77777777" w:rsidR="00C33DD2" w:rsidRPr="00C33DD2" w:rsidRDefault="00C33DD2" w:rsidP="00C33DD2">
      <w:pPr>
        <w:rPr>
          <w:rFonts w:asciiTheme="minorBidi" w:hAnsiTheme="minorBidi"/>
        </w:rPr>
      </w:pPr>
    </w:p>
    <w:p w14:paraId="3E29BD81" w14:textId="77777777" w:rsidR="00C33DD2" w:rsidRPr="00C33DD2" w:rsidRDefault="00C33DD2" w:rsidP="00C33DD2">
      <w:pPr>
        <w:rPr>
          <w:rFonts w:asciiTheme="minorBidi" w:hAnsiTheme="minorBidi"/>
        </w:rPr>
      </w:pPr>
    </w:p>
    <w:p w14:paraId="5F346379" w14:textId="77777777" w:rsidR="00C33DD2" w:rsidRPr="00C33DD2" w:rsidRDefault="00C33DD2" w:rsidP="00C33DD2">
      <w:pPr>
        <w:rPr>
          <w:rFonts w:asciiTheme="minorBidi" w:hAnsiTheme="minorBidi"/>
        </w:rPr>
      </w:pPr>
    </w:p>
    <w:p w14:paraId="5DBB562B" w14:textId="77777777" w:rsidR="00C33DD2" w:rsidRPr="00C33DD2" w:rsidRDefault="00C33DD2" w:rsidP="00C33DD2">
      <w:pPr>
        <w:rPr>
          <w:rFonts w:asciiTheme="minorBidi" w:hAnsiTheme="minorBidi"/>
        </w:rPr>
      </w:pPr>
    </w:p>
    <w:p w14:paraId="636C10C6" w14:textId="77777777" w:rsidR="00C33DD2" w:rsidRPr="00C33DD2" w:rsidRDefault="00C33DD2" w:rsidP="00C33DD2">
      <w:pPr>
        <w:rPr>
          <w:rFonts w:asciiTheme="minorBidi" w:hAnsiTheme="minorBidi"/>
        </w:rPr>
      </w:pPr>
    </w:p>
    <w:p w14:paraId="11F4AD61" w14:textId="77777777" w:rsidR="00C33DD2" w:rsidRPr="00C33DD2" w:rsidRDefault="00C33DD2" w:rsidP="00C33DD2">
      <w:pPr>
        <w:rPr>
          <w:rFonts w:asciiTheme="minorBidi" w:hAnsiTheme="minorBidi"/>
        </w:rPr>
      </w:pPr>
    </w:p>
    <w:p w14:paraId="4E96217B" w14:textId="77777777" w:rsidR="00C33DD2" w:rsidRPr="00C33DD2" w:rsidRDefault="00C33DD2" w:rsidP="00C33DD2">
      <w:pPr>
        <w:rPr>
          <w:rFonts w:asciiTheme="minorBidi" w:hAnsiTheme="minorBidi"/>
        </w:rPr>
      </w:pPr>
    </w:p>
    <w:p w14:paraId="42F7FC86" w14:textId="77777777" w:rsidR="00C33DD2" w:rsidRDefault="00C33DD2" w:rsidP="00C33DD2">
      <w:pPr>
        <w:rPr>
          <w:rFonts w:asciiTheme="minorBidi" w:hAnsiTheme="minorBidi"/>
          <w:color w:val="000000"/>
        </w:rPr>
      </w:pPr>
    </w:p>
    <w:p w14:paraId="08D57EDA" w14:textId="77777777" w:rsidR="00C33DD2" w:rsidRDefault="00C33DD2" w:rsidP="00C33DD2">
      <w:pPr>
        <w:rPr>
          <w:rFonts w:asciiTheme="minorBidi" w:hAnsiTheme="minorBidi"/>
          <w:color w:val="000000"/>
        </w:rPr>
      </w:pPr>
    </w:p>
    <w:p w14:paraId="46BFE635" w14:textId="42031CC9" w:rsidR="00C33DD2" w:rsidRDefault="00C33DD2" w:rsidP="00C33DD2">
      <w:pPr>
        <w:tabs>
          <w:tab w:val="left" w:pos="982"/>
        </w:tabs>
        <w:rPr>
          <w:rFonts w:asciiTheme="minorBidi" w:hAnsiTheme="minorBidi"/>
        </w:rPr>
      </w:pPr>
      <w:r>
        <w:rPr>
          <w:rFonts w:asciiTheme="minorBidi" w:hAnsiTheme="minorBidi"/>
        </w:rPr>
        <w:lastRenderedPageBreak/>
        <w:tab/>
      </w:r>
      <w:r>
        <w:rPr>
          <w:rFonts w:asciiTheme="minorBidi" w:hAnsiTheme="minorBidi"/>
          <w:noProof/>
        </w:rPr>
        <w:drawing>
          <wp:anchor distT="0" distB="0" distL="114300" distR="114300" simplePos="0" relativeHeight="251684864" behindDoc="0" locked="0" layoutInCell="1" allowOverlap="1" wp14:anchorId="0F2AA77B" wp14:editId="27A06DF9">
            <wp:simplePos x="0" y="0"/>
            <wp:positionH relativeFrom="column">
              <wp:posOffset>0</wp:posOffset>
            </wp:positionH>
            <wp:positionV relativeFrom="paragraph">
              <wp:posOffset>173355</wp:posOffset>
            </wp:positionV>
            <wp:extent cx="5936615" cy="3858260"/>
            <wp:effectExtent l="0" t="0" r="6985" b="8890"/>
            <wp:wrapSquare wrapText="bothSides"/>
            <wp:docPr id="14642515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3858260"/>
                    </a:xfrm>
                    <a:prstGeom prst="rect">
                      <a:avLst/>
                    </a:prstGeom>
                    <a:noFill/>
                    <a:ln>
                      <a:noFill/>
                    </a:ln>
                  </pic:spPr>
                </pic:pic>
              </a:graphicData>
            </a:graphic>
          </wp:anchor>
        </w:drawing>
      </w:r>
    </w:p>
    <w:p w14:paraId="5CB22E60" w14:textId="469E5D19" w:rsidR="00C33DD2" w:rsidRPr="00C33DD2" w:rsidRDefault="00C33DD2" w:rsidP="00C33DD2">
      <w:pPr>
        <w:rPr>
          <w:rFonts w:asciiTheme="minorBidi" w:hAnsiTheme="minorBidi"/>
        </w:rPr>
      </w:pPr>
      <w:r>
        <w:rPr>
          <w:rFonts w:asciiTheme="minorBidi" w:hAnsiTheme="minorBidi"/>
          <w:noProof/>
        </w:rPr>
        <w:drawing>
          <wp:anchor distT="0" distB="0" distL="114300" distR="114300" simplePos="0" relativeHeight="251685888" behindDoc="0" locked="0" layoutInCell="1" allowOverlap="1" wp14:anchorId="02EDB402" wp14:editId="38D76A38">
            <wp:simplePos x="0" y="0"/>
            <wp:positionH relativeFrom="margin">
              <wp:align>right</wp:align>
            </wp:positionH>
            <wp:positionV relativeFrom="paragraph">
              <wp:posOffset>4041140</wp:posOffset>
            </wp:positionV>
            <wp:extent cx="5936615" cy="1385570"/>
            <wp:effectExtent l="0" t="0" r="6985" b="5080"/>
            <wp:wrapSquare wrapText="bothSides"/>
            <wp:docPr id="303907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1385570"/>
                    </a:xfrm>
                    <a:prstGeom prst="rect">
                      <a:avLst/>
                    </a:prstGeom>
                    <a:noFill/>
                    <a:ln>
                      <a:noFill/>
                    </a:ln>
                  </pic:spPr>
                </pic:pic>
              </a:graphicData>
            </a:graphic>
            <wp14:sizeRelH relativeFrom="margin">
              <wp14:pctWidth>0</wp14:pctWidth>
            </wp14:sizeRelH>
          </wp:anchor>
        </w:drawing>
      </w:r>
    </w:p>
    <w:p w14:paraId="2671F567" w14:textId="05631EB9" w:rsidR="00C33DD2" w:rsidRPr="00C33DD2" w:rsidRDefault="00C33DD2" w:rsidP="00C33DD2">
      <w:pPr>
        <w:rPr>
          <w:rFonts w:asciiTheme="minorBidi" w:hAnsiTheme="minorBidi"/>
        </w:rPr>
      </w:pPr>
    </w:p>
    <w:p w14:paraId="402C5E93" w14:textId="77777777" w:rsidR="00C33DD2" w:rsidRPr="00C33DD2" w:rsidRDefault="00C33DD2" w:rsidP="00C33DD2">
      <w:pPr>
        <w:rPr>
          <w:rFonts w:asciiTheme="minorBidi" w:hAnsiTheme="minorBidi"/>
        </w:rPr>
      </w:pPr>
    </w:p>
    <w:p w14:paraId="6C40D1BA" w14:textId="77777777" w:rsidR="00C33DD2" w:rsidRPr="00C33DD2" w:rsidRDefault="00C33DD2" w:rsidP="00C33DD2">
      <w:pPr>
        <w:rPr>
          <w:rFonts w:asciiTheme="minorBidi" w:hAnsiTheme="minorBidi"/>
        </w:rPr>
      </w:pPr>
    </w:p>
    <w:p w14:paraId="4D74DD15" w14:textId="77777777" w:rsidR="00C33DD2" w:rsidRPr="00C33DD2" w:rsidRDefault="00C33DD2" w:rsidP="00C33DD2">
      <w:pPr>
        <w:rPr>
          <w:rFonts w:asciiTheme="minorBidi" w:hAnsiTheme="minorBidi"/>
        </w:rPr>
      </w:pPr>
    </w:p>
    <w:p w14:paraId="4DDAB0ED" w14:textId="77777777" w:rsidR="00C33DD2" w:rsidRPr="00C33DD2" w:rsidRDefault="00C33DD2" w:rsidP="00C33DD2">
      <w:pPr>
        <w:rPr>
          <w:rFonts w:asciiTheme="minorBidi" w:hAnsiTheme="minorBidi"/>
        </w:rPr>
      </w:pPr>
    </w:p>
    <w:p w14:paraId="0D126EED" w14:textId="77777777" w:rsidR="00C33DD2" w:rsidRPr="00C33DD2" w:rsidRDefault="00C33DD2" w:rsidP="00C33DD2">
      <w:pPr>
        <w:rPr>
          <w:rFonts w:asciiTheme="minorBidi" w:hAnsiTheme="minorBidi"/>
        </w:rPr>
      </w:pPr>
    </w:p>
    <w:p w14:paraId="13909CD0" w14:textId="77777777" w:rsidR="00C33DD2" w:rsidRPr="00C33DD2" w:rsidRDefault="00C33DD2" w:rsidP="00C33DD2">
      <w:pPr>
        <w:rPr>
          <w:rFonts w:asciiTheme="minorBidi" w:hAnsiTheme="minorBidi"/>
        </w:rPr>
      </w:pPr>
    </w:p>
    <w:p w14:paraId="0041F6A5" w14:textId="698B9013" w:rsidR="00C33DD2" w:rsidRPr="00C33DD2" w:rsidRDefault="009B7E92" w:rsidP="00C33DD2">
      <w:pPr>
        <w:rPr>
          <w:rFonts w:asciiTheme="minorBidi" w:hAnsiTheme="minorBidi"/>
        </w:rPr>
      </w:pPr>
      <w:r>
        <w:rPr>
          <w:rFonts w:asciiTheme="minorBidi" w:hAnsiTheme="minorBidi"/>
          <w:noProof/>
        </w:rPr>
        <w:lastRenderedPageBreak/>
        <w:drawing>
          <wp:anchor distT="0" distB="0" distL="114300" distR="114300" simplePos="0" relativeHeight="251687936" behindDoc="0" locked="0" layoutInCell="1" allowOverlap="1" wp14:anchorId="77AA6637" wp14:editId="247883A6">
            <wp:simplePos x="0" y="0"/>
            <wp:positionH relativeFrom="margin">
              <wp:posOffset>76200</wp:posOffset>
            </wp:positionH>
            <wp:positionV relativeFrom="paragraph">
              <wp:posOffset>3339465</wp:posOffset>
            </wp:positionV>
            <wp:extent cx="5928360" cy="3810000"/>
            <wp:effectExtent l="0" t="0" r="0" b="0"/>
            <wp:wrapSquare wrapText="bothSides"/>
            <wp:docPr id="4893563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8360" cy="381000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86912" behindDoc="0" locked="0" layoutInCell="1" allowOverlap="1" wp14:anchorId="395B4E29" wp14:editId="2826A68B">
            <wp:simplePos x="0" y="0"/>
            <wp:positionH relativeFrom="margin">
              <wp:posOffset>180975</wp:posOffset>
            </wp:positionH>
            <wp:positionV relativeFrom="paragraph">
              <wp:posOffset>0</wp:posOffset>
            </wp:positionV>
            <wp:extent cx="5825490" cy="3061335"/>
            <wp:effectExtent l="0" t="0" r="3810" b="5715"/>
            <wp:wrapSquare wrapText="bothSides"/>
            <wp:docPr id="19831963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5490" cy="306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E68DC" w14:textId="77777777" w:rsidR="00C33DD2" w:rsidRPr="00C33DD2" w:rsidRDefault="00C33DD2" w:rsidP="00C33DD2">
      <w:pPr>
        <w:rPr>
          <w:rFonts w:asciiTheme="minorBidi" w:hAnsiTheme="minorBidi"/>
        </w:rPr>
      </w:pPr>
    </w:p>
    <w:p w14:paraId="7A07FDF5" w14:textId="77777777" w:rsidR="00C33DD2" w:rsidRPr="00C33DD2" w:rsidRDefault="00C33DD2" w:rsidP="00C33DD2">
      <w:pPr>
        <w:rPr>
          <w:rFonts w:asciiTheme="minorBidi" w:hAnsiTheme="minorBidi"/>
        </w:rPr>
      </w:pPr>
    </w:p>
    <w:p w14:paraId="1B7E215C" w14:textId="25D5DF35" w:rsidR="00C33DD2" w:rsidRDefault="00C33DD2" w:rsidP="00C33DD2">
      <w:pPr>
        <w:rPr>
          <w:rFonts w:asciiTheme="minorBidi" w:hAnsiTheme="minorBidi"/>
        </w:rPr>
      </w:pPr>
    </w:p>
    <w:p w14:paraId="16A6BF31" w14:textId="18E0B78B" w:rsidR="00C33DD2" w:rsidRPr="00C33DD2" w:rsidRDefault="009B7E92" w:rsidP="00C33DD2">
      <w:pPr>
        <w:rPr>
          <w:rFonts w:asciiTheme="minorBidi" w:hAnsiTheme="minorBidi"/>
        </w:rPr>
      </w:pPr>
      <w:r>
        <w:rPr>
          <w:rFonts w:asciiTheme="minorBidi" w:hAnsiTheme="minorBidi"/>
          <w:noProof/>
        </w:rPr>
        <w:drawing>
          <wp:anchor distT="0" distB="0" distL="114300" distR="114300" simplePos="0" relativeHeight="251688960" behindDoc="0" locked="0" layoutInCell="1" allowOverlap="1" wp14:anchorId="53D59334" wp14:editId="6147E1F9">
            <wp:simplePos x="0" y="0"/>
            <wp:positionH relativeFrom="margin">
              <wp:posOffset>260350</wp:posOffset>
            </wp:positionH>
            <wp:positionV relativeFrom="paragraph">
              <wp:posOffset>197485</wp:posOffset>
            </wp:positionV>
            <wp:extent cx="5839460" cy="1378585"/>
            <wp:effectExtent l="0" t="0" r="8890" b="0"/>
            <wp:wrapSquare wrapText="bothSides"/>
            <wp:docPr id="13832624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9460" cy="1378585"/>
                    </a:xfrm>
                    <a:prstGeom prst="rect">
                      <a:avLst/>
                    </a:prstGeom>
                    <a:noFill/>
                    <a:ln>
                      <a:noFill/>
                    </a:ln>
                  </pic:spPr>
                </pic:pic>
              </a:graphicData>
            </a:graphic>
            <wp14:sizeRelH relativeFrom="margin">
              <wp14:pctWidth>0</wp14:pctWidth>
            </wp14:sizeRelH>
          </wp:anchor>
        </w:drawing>
      </w:r>
    </w:p>
    <w:p w14:paraId="37AF064D" w14:textId="60A747DB" w:rsidR="00C33DD2" w:rsidRDefault="00C33DD2" w:rsidP="00C33DD2">
      <w:pPr>
        <w:rPr>
          <w:rFonts w:asciiTheme="minorBidi" w:hAnsiTheme="minorBidi"/>
        </w:rPr>
      </w:pPr>
    </w:p>
    <w:p w14:paraId="284543D6" w14:textId="640BB629" w:rsidR="00C33DD2" w:rsidRPr="00C33DD2" w:rsidRDefault="009B7E92" w:rsidP="00C33DD2">
      <w:pPr>
        <w:rPr>
          <w:rFonts w:asciiTheme="minorBidi" w:hAnsiTheme="minorBidi"/>
        </w:rPr>
      </w:pPr>
      <w:r>
        <w:rPr>
          <w:rFonts w:asciiTheme="minorBidi" w:hAnsiTheme="minorBidi"/>
          <w:noProof/>
        </w:rPr>
        <w:drawing>
          <wp:anchor distT="0" distB="0" distL="114300" distR="114300" simplePos="0" relativeHeight="251689984" behindDoc="0" locked="0" layoutInCell="1" allowOverlap="1" wp14:anchorId="1FFD5F4C" wp14:editId="5EBF7BFB">
            <wp:simplePos x="0" y="0"/>
            <wp:positionH relativeFrom="margin">
              <wp:posOffset>466725</wp:posOffset>
            </wp:positionH>
            <wp:positionV relativeFrom="paragraph">
              <wp:posOffset>12065</wp:posOffset>
            </wp:positionV>
            <wp:extent cx="5334000" cy="3533140"/>
            <wp:effectExtent l="0" t="0" r="0" b="0"/>
            <wp:wrapSquare wrapText="bothSides"/>
            <wp:docPr id="2907242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3533140"/>
                    </a:xfrm>
                    <a:prstGeom prst="rect">
                      <a:avLst/>
                    </a:prstGeom>
                    <a:noFill/>
                    <a:ln>
                      <a:noFill/>
                    </a:ln>
                  </pic:spPr>
                </pic:pic>
              </a:graphicData>
            </a:graphic>
            <wp14:sizeRelH relativeFrom="margin">
              <wp14:pctWidth>0</wp14:pctWidth>
            </wp14:sizeRelH>
          </wp:anchor>
        </w:drawing>
      </w:r>
    </w:p>
    <w:p w14:paraId="1E1AE6C8" w14:textId="77777777" w:rsidR="00C33DD2" w:rsidRPr="00C33DD2" w:rsidRDefault="00C33DD2" w:rsidP="00C33DD2">
      <w:pPr>
        <w:rPr>
          <w:rFonts w:asciiTheme="minorBidi" w:hAnsiTheme="minorBidi"/>
        </w:rPr>
      </w:pPr>
    </w:p>
    <w:p w14:paraId="6840796F" w14:textId="77777777" w:rsidR="00C33DD2" w:rsidRPr="00C33DD2" w:rsidRDefault="00C33DD2" w:rsidP="00C33DD2">
      <w:pPr>
        <w:rPr>
          <w:rFonts w:asciiTheme="minorBidi" w:hAnsiTheme="minorBidi"/>
        </w:rPr>
      </w:pPr>
    </w:p>
    <w:p w14:paraId="14F93253" w14:textId="77777777" w:rsidR="00C33DD2" w:rsidRPr="00C33DD2" w:rsidRDefault="00C33DD2" w:rsidP="00C33DD2">
      <w:pPr>
        <w:rPr>
          <w:rFonts w:asciiTheme="minorBidi" w:hAnsiTheme="minorBidi"/>
        </w:rPr>
      </w:pPr>
    </w:p>
    <w:p w14:paraId="6CDFF89C" w14:textId="77777777" w:rsidR="00C33DD2" w:rsidRPr="00C33DD2" w:rsidRDefault="00C33DD2" w:rsidP="00C33DD2">
      <w:pPr>
        <w:rPr>
          <w:rFonts w:asciiTheme="minorBidi" w:hAnsiTheme="minorBidi"/>
        </w:rPr>
      </w:pPr>
    </w:p>
    <w:p w14:paraId="36C2F2BC" w14:textId="77777777" w:rsidR="00C33DD2" w:rsidRPr="00C33DD2" w:rsidRDefault="00C33DD2" w:rsidP="00C33DD2">
      <w:pPr>
        <w:rPr>
          <w:rFonts w:asciiTheme="minorBidi" w:hAnsiTheme="minorBidi"/>
        </w:rPr>
      </w:pPr>
    </w:p>
    <w:p w14:paraId="05EB4AAE" w14:textId="77777777" w:rsidR="00C33DD2" w:rsidRPr="00C33DD2" w:rsidRDefault="00C33DD2" w:rsidP="00C33DD2">
      <w:pPr>
        <w:rPr>
          <w:rFonts w:asciiTheme="minorBidi" w:hAnsiTheme="minorBidi"/>
        </w:rPr>
      </w:pPr>
    </w:p>
    <w:p w14:paraId="4BACB1D9" w14:textId="77777777" w:rsidR="00C33DD2" w:rsidRPr="00C33DD2" w:rsidRDefault="00C33DD2" w:rsidP="00C33DD2">
      <w:pPr>
        <w:rPr>
          <w:rFonts w:asciiTheme="minorBidi" w:hAnsiTheme="minorBidi"/>
        </w:rPr>
      </w:pPr>
    </w:p>
    <w:p w14:paraId="31F8D334" w14:textId="77777777" w:rsidR="00C33DD2" w:rsidRPr="00C33DD2" w:rsidRDefault="00C33DD2" w:rsidP="00C33DD2">
      <w:pPr>
        <w:rPr>
          <w:rFonts w:asciiTheme="minorBidi" w:hAnsiTheme="minorBidi"/>
        </w:rPr>
      </w:pPr>
    </w:p>
    <w:p w14:paraId="5FDD0E54" w14:textId="77777777" w:rsidR="00C33DD2" w:rsidRPr="00C33DD2" w:rsidRDefault="00C33DD2" w:rsidP="00C33DD2">
      <w:pPr>
        <w:rPr>
          <w:rFonts w:asciiTheme="minorBidi" w:hAnsiTheme="minorBidi"/>
        </w:rPr>
      </w:pPr>
    </w:p>
    <w:p w14:paraId="2484DB3B" w14:textId="77777777" w:rsidR="00C33DD2" w:rsidRPr="00C33DD2" w:rsidRDefault="00C33DD2" w:rsidP="00C33DD2">
      <w:pPr>
        <w:rPr>
          <w:rFonts w:asciiTheme="minorBidi" w:hAnsiTheme="minorBidi"/>
        </w:rPr>
      </w:pPr>
    </w:p>
    <w:p w14:paraId="4FD91F23" w14:textId="77777777" w:rsidR="00C33DD2" w:rsidRDefault="00C33DD2" w:rsidP="00C33DD2">
      <w:pPr>
        <w:rPr>
          <w:rFonts w:asciiTheme="minorBidi" w:hAnsiTheme="minorBidi"/>
        </w:rPr>
      </w:pPr>
    </w:p>
    <w:p w14:paraId="406753D3" w14:textId="77777777" w:rsidR="00C33DD2" w:rsidRDefault="00C33DD2" w:rsidP="00C33DD2">
      <w:pPr>
        <w:rPr>
          <w:rFonts w:asciiTheme="minorBidi" w:hAnsiTheme="minorBidi"/>
        </w:rPr>
      </w:pPr>
    </w:p>
    <w:p w14:paraId="5A957569" w14:textId="77777777" w:rsidR="00C33DD2" w:rsidRDefault="00C33DD2" w:rsidP="00C33DD2">
      <w:pPr>
        <w:rPr>
          <w:rFonts w:asciiTheme="minorBidi" w:hAnsiTheme="minorBidi"/>
        </w:rPr>
      </w:pPr>
    </w:p>
    <w:p w14:paraId="752A4AAE" w14:textId="77777777" w:rsidR="00C33DD2" w:rsidRDefault="00C33DD2" w:rsidP="00C33DD2">
      <w:pPr>
        <w:rPr>
          <w:rFonts w:asciiTheme="minorBidi" w:hAnsiTheme="minorBidi"/>
        </w:rPr>
      </w:pPr>
    </w:p>
    <w:p w14:paraId="31613BFB" w14:textId="77777777" w:rsidR="00C33DD2" w:rsidRDefault="00C33DD2" w:rsidP="00C33DD2">
      <w:pPr>
        <w:rPr>
          <w:rFonts w:asciiTheme="minorBidi" w:hAnsiTheme="minorBidi"/>
        </w:rPr>
      </w:pPr>
    </w:p>
    <w:p w14:paraId="0B8ED5E4" w14:textId="77777777" w:rsidR="00C33DD2" w:rsidRDefault="00C33DD2" w:rsidP="00C33DD2">
      <w:pPr>
        <w:rPr>
          <w:rFonts w:asciiTheme="minorBidi" w:hAnsiTheme="minorBidi"/>
        </w:rPr>
      </w:pPr>
    </w:p>
    <w:p w14:paraId="63455050" w14:textId="77777777" w:rsidR="00C33DD2" w:rsidRDefault="00C33DD2" w:rsidP="00C33DD2">
      <w:pPr>
        <w:rPr>
          <w:rFonts w:asciiTheme="minorBidi" w:hAnsiTheme="minorBidi"/>
        </w:rPr>
      </w:pPr>
    </w:p>
    <w:p w14:paraId="750F9F91" w14:textId="77777777" w:rsidR="00C33DD2" w:rsidRDefault="00C33DD2" w:rsidP="00C33DD2">
      <w:pPr>
        <w:rPr>
          <w:rFonts w:asciiTheme="minorBidi" w:hAnsiTheme="minorBidi"/>
        </w:rPr>
      </w:pPr>
    </w:p>
    <w:p w14:paraId="2F6585A0" w14:textId="77777777" w:rsidR="00C33DD2" w:rsidRDefault="00C33DD2" w:rsidP="00C33DD2">
      <w:pPr>
        <w:rPr>
          <w:rFonts w:asciiTheme="minorBidi" w:hAnsiTheme="minorBidi"/>
        </w:rPr>
      </w:pPr>
    </w:p>
    <w:p w14:paraId="560AA243" w14:textId="77777777" w:rsidR="00C33DD2" w:rsidRPr="00965EF9" w:rsidRDefault="00C33DD2" w:rsidP="00C33DD2">
      <w:pPr>
        <w:autoSpaceDE w:val="0"/>
        <w:autoSpaceDN w:val="0"/>
        <w:adjustRightInd w:val="0"/>
        <w:spacing w:after="0" w:line="240" w:lineRule="auto"/>
        <w:rPr>
          <w:rFonts w:asciiTheme="minorBidi" w:hAnsiTheme="minorBidi"/>
          <w:color w:val="231F20"/>
          <w:sz w:val="25"/>
          <w:szCs w:val="25"/>
        </w:rPr>
      </w:pPr>
      <w:r w:rsidRPr="00965EF9">
        <w:rPr>
          <w:rFonts w:asciiTheme="minorBidi" w:hAnsiTheme="minorBidi"/>
          <w:color w:val="231F20"/>
          <w:sz w:val="25"/>
          <w:szCs w:val="25"/>
        </w:rPr>
        <w:lastRenderedPageBreak/>
        <w:t>Results</w:t>
      </w:r>
    </w:p>
    <w:p w14:paraId="0D3333BA" w14:textId="0F56EC92" w:rsidR="00C33DD2" w:rsidRDefault="00C33DD2" w:rsidP="00965EF9">
      <w:pPr>
        <w:autoSpaceDE w:val="0"/>
        <w:autoSpaceDN w:val="0"/>
        <w:adjustRightInd w:val="0"/>
        <w:spacing w:after="0" w:line="240" w:lineRule="auto"/>
        <w:jc w:val="both"/>
        <w:rPr>
          <w:rFonts w:asciiTheme="minorBidi" w:hAnsiTheme="minorBidi"/>
          <w:color w:val="000000"/>
        </w:rPr>
      </w:pPr>
      <w:r w:rsidRPr="00965EF9">
        <w:rPr>
          <w:rFonts w:asciiTheme="minorBidi" w:hAnsiTheme="minorBidi"/>
          <w:color w:val="000000"/>
        </w:rPr>
        <w:t>The material stream results are shown in Table 16.2. Conversion and characterization of polymer after each reactor are given in Table 16.3. For default reactor temperatures of 120, 160, and 200 ◦C, the mass flow of</w:t>
      </w:r>
      <w:r w:rsidR="00965EF9">
        <w:rPr>
          <w:rFonts w:asciiTheme="minorBidi" w:hAnsiTheme="minorBidi"/>
          <w:color w:val="000000"/>
        </w:rPr>
        <w:t xml:space="preserve"> </w:t>
      </w:r>
      <w:r w:rsidRPr="00965EF9">
        <w:rPr>
          <w:rFonts w:asciiTheme="minorBidi" w:hAnsiTheme="minorBidi"/>
          <w:color w:val="000000"/>
        </w:rPr>
        <w:t>PS after the first, second, and third reactor was 956.6, 2,994.64, and 4,248.33 kg</w:t>
      </w:r>
      <w:r w:rsidRPr="00965EF9">
        <w:rPr>
          <w:rFonts w:ascii="Cambria Math" w:hAnsi="Cambria Math" w:cs="Cambria Math"/>
          <w:color w:val="000000"/>
        </w:rPr>
        <w:t>⋅</w:t>
      </w:r>
      <w:r w:rsidRPr="00965EF9">
        <w:rPr>
          <w:rFonts w:asciiTheme="minorBidi" w:hAnsiTheme="minorBidi"/>
          <w:color w:val="000000"/>
        </w:rPr>
        <w:t>h</w:t>
      </w:r>
      <w:r w:rsidRPr="00965EF9">
        <w:rPr>
          <w:rFonts w:asciiTheme="minorBidi" w:eastAsia="STIXMath-Regular" w:hAnsiTheme="minorBidi"/>
          <w:color w:val="000000"/>
        </w:rPr>
        <w:t>−</w:t>
      </w:r>
      <w:r w:rsidRPr="00965EF9">
        <w:rPr>
          <w:rFonts w:asciiTheme="minorBidi" w:hAnsiTheme="minorBidi"/>
          <w:color w:val="000000"/>
        </w:rPr>
        <w:t>1, respectively. These mass flows correspond to the total conversion of 19.52, 61.11, and 86.68%, respectively. The PDI increased from 1.81 measured after the first reactor to 2.14 after the last one. Both weight-averaged and number-averaged molecular</w:t>
      </w:r>
      <w:r w:rsidR="00965EF9">
        <w:rPr>
          <w:rFonts w:asciiTheme="minorBidi" w:hAnsiTheme="minorBidi"/>
          <w:color w:val="000000"/>
        </w:rPr>
        <w:t xml:space="preserve"> </w:t>
      </w:r>
      <w:r w:rsidRPr="00965EF9">
        <w:rPr>
          <w:rFonts w:asciiTheme="minorBidi" w:hAnsiTheme="minorBidi"/>
          <w:color w:val="000000"/>
        </w:rPr>
        <w:t>weights of polymer decreased with the increasing reactor order because of the temperature increase.</w:t>
      </w:r>
    </w:p>
    <w:p w14:paraId="41F2B0EB" w14:textId="3F9CFD2B" w:rsidR="00965EF9" w:rsidRDefault="00965EF9" w:rsidP="00965EF9">
      <w:pPr>
        <w:rPr>
          <w:rFonts w:asciiTheme="minorBidi" w:hAnsiTheme="minorBidi"/>
          <w:color w:val="000000"/>
        </w:rPr>
      </w:pPr>
      <w:r>
        <w:rPr>
          <w:rFonts w:asciiTheme="minorBidi" w:hAnsiTheme="minorBidi"/>
          <w:noProof/>
        </w:rPr>
        <w:drawing>
          <wp:anchor distT="0" distB="0" distL="114300" distR="114300" simplePos="0" relativeHeight="251692032" behindDoc="0" locked="0" layoutInCell="1" allowOverlap="1" wp14:anchorId="640401D9" wp14:editId="046AAE95">
            <wp:simplePos x="0" y="0"/>
            <wp:positionH relativeFrom="margin">
              <wp:align>left</wp:align>
            </wp:positionH>
            <wp:positionV relativeFrom="paragraph">
              <wp:posOffset>3193415</wp:posOffset>
            </wp:positionV>
            <wp:extent cx="6047105" cy="2743200"/>
            <wp:effectExtent l="0" t="0" r="0" b="0"/>
            <wp:wrapSquare wrapText="bothSides"/>
            <wp:docPr id="7952688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0864" cy="274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91008" behindDoc="0" locked="0" layoutInCell="1" allowOverlap="1" wp14:anchorId="0A5DF6B4" wp14:editId="67A1A167">
            <wp:simplePos x="0" y="0"/>
            <wp:positionH relativeFrom="margin">
              <wp:align>left</wp:align>
            </wp:positionH>
            <wp:positionV relativeFrom="paragraph">
              <wp:posOffset>213995</wp:posOffset>
            </wp:positionV>
            <wp:extent cx="6026150" cy="2978785"/>
            <wp:effectExtent l="0" t="0" r="0" b="0"/>
            <wp:wrapSquare wrapText="bothSides"/>
            <wp:docPr id="8942716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6150"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12DBD" w14:textId="77777777" w:rsidR="00965EF9" w:rsidRDefault="00965EF9" w:rsidP="00965EF9">
      <w:pPr>
        <w:rPr>
          <w:rFonts w:asciiTheme="minorBidi" w:hAnsiTheme="minorBidi"/>
        </w:rPr>
      </w:pPr>
    </w:p>
    <w:p w14:paraId="5D357276" w14:textId="5AD17200" w:rsidR="00965EF9" w:rsidRPr="00965EF9" w:rsidRDefault="00965EF9" w:rsidP="00965EF9">
      <w:pPr>
        <w:autoSpaceDE w:val="0"/>
        <w:autoSpaceDN w:val="0"/>
        <w:adjustRightInd w:val="0"/>
        <w:spacing w:after="0" w:line="240" w:lineRule="auto"/>
        <w:jc w:val="both"/>
        <w:rPr>
          <w:rFonts w:asciiTheme="minorBidi" w:hAnsiTheme="minorBidi"/>
          <w:color w:val="000000"/>
        </w:rPr>
      </w:pPr>
      <w:r w:rsidRPr="00965EF9">
        <w:rPr>
          <w:rFonts w:asciiTheme="minorBidi" w:hAnsiTheme="minorBidi"/>
          <w:color w:val="000000"/>
        </w:rPr>
        <w:lastRenderedPageBreak/>
        <w:t>For each stream, the polymer chain size distribution and molecular weight distribution can be displayed in</w:t>
      </w:r>
      <w:r>
        <w:rPr>
          <w:rFonts w:asciiTheme="minorBidi" w:hAnsiTheme="minorBidi"/>
          <w:color w:val="000000"/>
        </w:rPr>
        <w:t xml:space="preserve"> </w:t>
      </w:r>
      <w:r w:rsidRPr="00965EF9">
        <w:rPr>
          <w:rFonts w:asciiTheme="minorBidi" w:hAnsiTheme="minorBidi"/>
          <w:color w:val="000000"/>
        </w:rPr>
        <w:t xml:space="preserve">tables (Figure 16.17) and plots (Figure 16.18). To display chain size distribution </w:t>
      </w:r>
      <w:proofErr w:type="spellStart"/>
      <w:r w:rsidRPr="00965EF9">
        <w:rPr>
          <w:rFonts w:asciiTheme="minorBidi" w:hAnsiTheme="minorBidi"/>
          <w:color w:val="000000"/>
        </w:rPr>
        <w:t>curveswith</w:t>
      </w:r>
      <w:proofErr w:type="spellEnd"/>
      <w:r w:rsidRPr="00965EF9">
        <w:rPr>
          <w:rFonts w:asciiTheme="minorBidi" w:hAnsiTheme="minorBidi"/>
          <w:color w:val="000000"/>
        </w:rPr>
        <w:t xml:space="preserve"> logarithmic </w:t>
      </w:r>
      <w:r w:rsidRPr="00965EF9">
        <w:rPr>
          <w:rFonts w:asciiTheme="minorBidi" w:hAnsiTheme="minorBidi"/>
          <w:i/>
          <w:iCs/>
          <w:color w:val="000000"/>
        </w:rPr>
        <w:t xml:space="preserve">x </w:t>
      </w:r>
      <w:r w:rsidRPr="00965EF9">
        <w:rPr>
          <w:rFonts w:asciiTheme="minorBidi" w:hAnsiTheme="minorBidi"/>
          <w:color w:val="000000"/>
        </w:rPr>
        <w:t>axis, follow</w:t>
      </w:r>
      <w:r>
        <w:rPr>
          <w:rFonts w:asciiTheme="minorBidi" w:hAnsiTheme="minorBidi"/>
          <w:color w:val="000000"/>
        </w:rPr>
        <w:t xml:space="preserve"> </w:t>
      </w:r>
      <w:r w:rsidRPr="00965EF9">
        <w:rPr>
          <w:rFonts w:asciiTheme="minorBidi" w:hAnsiTheme="minorBidi"/>
          <w:color w:val="000000"/>
        </w:rPr>
        <w:t>the steps shown in Figure 16.17. The effect of the second reactor (CSTR2) temperature on conversion, PDI, MWW, MWN, mass flow of polymer produced, and mass flow of styrene to be recycled are presented in Figures 16.19–16.22. Increasing the temperature in the second reactor from 120 to 180 ◦C affects mainly the conversion and parameters of the second reactor products. The first reactor is not influenced because of constant conditions at the reactor inlet. However, conversion and polymer parameters after the third reactor are influenced.</w:t>
      </w:r>
    </w:p>
    <w:p w14:paraId="52ABFBA2" w14:textId="48248050" w:rsidR="00965EF9" w:rsidRPr="00965EF9" w:rsidRDefault="00965EF9" w:rsidP="00965EF9">
      <w:pPr>
        <w:autoSpaceDE w:val="0"/>
        <w:autoSpaceDN w:val="0"/>
        <w:adjustRightInd w:val="0"/>
        <w:spacing w:after="0" w:line="240" w:lineRule="auto"/>
        <w:jc w:val="both"/>
        <w:rPr>
          <w:rFonts w:asciiTheme="minorBidi" w:hAnsiTheme="minorBidi"/>
          <w:color w:val="000000"/>
        </w:rPr>
      </w:pPr>
      <w:r w:rsidRPr="00965EF9">
        <w:rPr>
          <w:rFonts w:asciiTheme="minorBidi" w:hAnsiTheme="minorBidi"/>
          <w:color w:val="000000"/>
        </w:rPr>
        <w:t>While conversion in the third reactor increased with the increasing temperature in the second reactor, the</w:t>
      </w:r>
      <w:r>
        <w:rPr>
          <w:rFonts w:asciiTheme="minorBidi" w:hAnsiTheme="minorBidi"/>
          <w:color w:val="000000"/>
        </w:rPr>
        <w:t xml:space="preserve"> </w:t>
      </w:r>
      <w:r w:rsidRPr="00965EF9">
        <w:rPr>
          <w:rFonts w:asciiTheme="minorBidi" w:hAnsiTheme="minorBidi"/>
          <w:color w:val="000000"/>
        </w:rPr>
        <w:t>PDI, in the third reactor decreased down to 443 K, where a minimum was observed. Both weight-averaged and number-averaged MW of the polymer from the second reactor decreased with the temperature increase; however, MWW from the third reactor showed a maximum at the second reactor temperature of 403 K and MWN from the third reactor showed this maximum at 423 K. As it is seen from Figure 16.23, increasing the temperature</w:t>
      </w:r>
      <w:r>
        <w:rPr>
          <w:rFonts w:asciiTheme="minorBidi" w:hAnsiTheme="minorBidi"/>
          <w:color w:val="000000"/>
        </w:rPr>
        <w:t xml:space="preserve"> </w:t>
      </w:r>
      <w:r w:rsidRPr="00965EF9">
        <w:rPr>
          <w:rFonts w:asciiTheme="minorBidi" w:hAnsiTheme="minorBidi"/>
          <w:color w:val="000000"/>
        </w:rPr>
        <w:t>in the second reactor increases the mass flow of the polymer produced and decreases the amount of styrene to be recycled. However, higher temperature means shorter polymer chain size. The maximum of the MWW and MNW curve and the minimum of the PDI curve for the polymer from the last reactor indicate that the optimum temperature of the second reactor is between 150 and 160 ◦C.</w:t>
      </w:r>
    </w:p>
    <w:p w14:paraId="74F00507" w14:textId="3B5B466B" w:rsidR="00965EF9" w:rsidRDefault="00965EF9" w:rsidP="00965EF9">
      <w:pPr>
        <w:jc w:val="both"/>
        <w:rPr>
          <w:rFonts w:asciiTheme="minorBidi" w:hAnsiTheme="minorBidi"/>
        </w:rPr>
      </w:pPr>
    </w:p>
    <w:p w14:paraId="4696F063" w14:textId="77777777" w:rsidR="00CC3178" w:rsidRPr="00A71F0B" w:rsidRDefault="00CC3178" w:rsidP="00CC3178">
      <w:pPr>
        <w:autoSpaceDE w:val="0"/>
        <w:autoSpaceDN w:val="0"/>
        <w:adjustRightInd w:val="0"/>
        <w:spacing w:after="0" w:line="240" w:lineRule="auto"/>
        <w:jc w:val="both"/>
        <w:rPr>
          <w:rFonts w:asciiTheme="minorBidi" w:hAnsiTheme="minorBidi"/>
          <w:color w:val="000000"/>
        </w:rPr>
      </w:pPr>
      <w:r w:rsidRPr="00A71F0B">
        <w:rPr>
          <w:rFonts w:asciiTheme="minorBidi" w:hAnsiTheme="minorBidi"/>
          <w:color w:val="000000"/>
        </w:rPr>
        <w:t xml:space="preserve">To determine the effect of the second reactor temperature on conversion, PDI, MWW, </w:t>
      </w:r>
      <w:proofErr w:type="spellStart"/>
      <w:r w:rsidRPr="00A71F0B">
        <w:rPr>
          <w:rFonts w:asciiTheme="minorBidi" w:hAnsiTheme="minorBidi"/>
          <w:color w:val="000000"/>
        </w:rPr>
        <w:t>andMWN</w:t>
      </w:r>
      <w:proofErr w:type="spellEnd"/>
      <w:r w:rsidRPr="00A71F0B">
        <w:rPr>
          <w:rFonts w:asciiTheme="minorBidi" w:hAnsiTheme="minorBidi"/>
          <w:color w:val="000000"/>
        </w:rPr>
        <w:t xml:space="preserve"> at the outlet of each reactor, a sensitivity block has to be defined</w:t>
      </w:r>
    </w:p>
    <w:p w14:paraId="47917CF4" w14:textId="05DCB181" w:rsidR="00CC3178" w:rsidRPr="00CC3178" w:rsidRDefault="00CC3178" w:rsidP="00CC3178">
      <w:pPr>
        <w:autoSpaceDE w:val="0"/>
        <w:autoSpaceDN w:val="0"/>
        <w:adjustRightInd w:val="0"/>
        <w:spacing w:after="0" w:line="240" w:lineRule="auto"/>
        <w:jc w:val="both"/>
        <w:rPr>
          <w:rFonts w:asciiTheme="minorBidi" w:hAnsiTheme="minorBidi"/>
          <w:color w:val="000000"/>
        </w:rPr>
      </w:pPr>
      <w:r w:rsidRPr="00CC3178">
        <w:rPr>
          <w:rFonts w:asciiTheme="minorBidi" w:hAnsiTheme="minorBidi"/>
          <w:color w:val="000000"/>
        </w:rPr>
        <w:t xml:space="preserve">As </w:t>
      </w:r>
      <w:r w:rsidRPr="00CC3178">
        <w:rPr>
          <w:rFonts w:asciiTheme="minorBidi" w:hAnsiTheme="minorBidi"/>
          <w:i/>
          <w:iCs/>
          <w:color w:val="000000"/>
        </w:rPr>
        <w:t xml:space="preserve">Vary </w:t>
      </w:r>
      <w:r w:rsidRPr="00CC3178">
        <w:rPr>
          <w:rFonts w:asciiTheme="minorBidi" w:hAnsiTheme="minorBidi"/>
          <w:color w:val="000000"/>
        </w:rPr>
        <w:t xml:space="preserve">in the sensitivity block, select the temperature of the second reactor. </w:t>
      </w:r>
    </w:p>
    <w:p w14:paraId="13E179B0" w14:textId="480872C0" w:rsidR="00CC3178" w:rsidRPr="00CC3178" w:rsidRDefault="00CC3178" w:rsidP="00CC3178">
      <w:pPr>
        <w:autoSpaceDE w:val="0"/>
        <w:autoSpaceDN w:val="0"/>
        <w:adjustRightInd w:val="0"/>
        <w:spacing w:after="0" w:line="240" w:lineRule="auto"/>
        <w:jc w:val="both"/>
        <w:rPr>
          <w:rFonts w:asciiTheme="minorBidi" w:hAnsiTheme="minorBidi"/>
          <w:color w:val="000000"/>
        </w:rPr>
      </w:pPr>
      <w:r w:rsidRPr="00CC3178">
        <w:rPr>
          <w:rFonts w:asciiTheme="minorBidi" w:hAnsiTheme="minorBidi"/>
          <w:color w:val="000000"/>
        </w:rPr>
        <w:t xml:space="preserve">In the </w:t>
      </w:r>
      <w:r w:rsidRPr="00CC3178">
        <w:rPr>
          <w:rFonts w:asciiTheme="minorBidi" w:hAnsiTheme="minorBidi"/>
          <w:i/>
          <w:iCs/>
          <w:color w:val="000000"/>
        </w:rPr>
        <w:t xml:space="preserve">Define </w:t>
      </w:r>
      <w:r w:rsidRPr="00CC3178">
        <w:rPr>
          <w:rFonts w:asciiTheme="minorBidi" w:hAnsiTheme="minorBidi"/>
          <w:color w:val="000000"/>
        </w:rPr>
        <w:t xml:space="preserve">tab of the sensitivity block, define parameters to be observed or necessary for the calculation of conversion. The list of </w:t>
      </w:r>
      <w:r w:rsidRPr="00CC3178">
        <w:rPr>
          <w:rFonts w:asciiTheme="minorBidi" w:hAnsiTheme="minorBidi"/>
          <w:i/>
          <w:iCs/>
          <w:color w:val="000000"/>
        </w:rPr>
        <w:t xml:space="preserve">Define Variables </w:t>
      </w:r>
      <w:r w:rsidRPr="00CC3178">
        <w:rPr>
          <w:rFonts w:asciiTheme="minorBidi" w:hAnsiTheme="minorBidi"/>
          <w:color w:val="000000"/>
        </w:rPr>
        <w:t>of the sensitivity block is shown in Figure 16.15.</w:t>
      </w:r>
    </w:p>
    <w:p w14:paraId="39DA41F1" w14:textId="5FB1FBCF" w:rsidR="00CC3178" w:rsidRPr="00CC3178" w:rsidRDefault="00CC3178" w:rsidP="00CC3178">
      <w:pPr>
        <w:autoSpaceDE w:val="0"/>
        <w:autoSpaceDN w:val="0"/>
        <w:adjustRightInd w:val="0"/>
        <w:spacing w:after="0" w:line="240" w:lineRule="auto"/>
        <w:jc w:val="both"/>
        <w:rPr>
          <w:rFonts w:asciiTheme="minorBidi" w:hAnsiTheme="minorBidi"/>
          <w:color w:val="000000"/>
        </w:rPr>
      </w:pPr>
      <w:r w:rsidRPr="00CC3178">
        <w:rPr>
          <w:rFonts w:asciiTheme="minorBidi" w:hAnsiTheme="minorBidi"/>
          <w:color w:val="000000"/>
        </w:rPr>
        <w:t xml:space="preserve">In </w:t>
      </w:r>
      <w:r w:rsidRPr="009B7E92">
        <w:rPr>
          <w:rFonts w:asciiTheme="minorBidi" w:hAnsiTheme="minorBidi"/>
          <w:color w:val="000000"/>
        </w:rPr>
        <w:t>the Fortran tab of</w:t>
      </w:r>
      <w:r w:rsidRPr="00CC3178">
        <w:rPr>
          <w:rFonts w:asciiTheme="minorBidi" w:hAnsiTheme="minorBidi"/>
          <w:color w:val="000000"/>
        </w:rPr>
        <w:t xml:space="preserve"> the sensitivity block, write equations for the calculation of conversion as shown in</w:t>
      </w:r>
      <w:r>
        <w:rPr>
          <w:rFonts w:asciiTheme="minorBidi" w:hAnsiTheme="minorBidi"/>
          <w:color w:val="000000"/>
        </w:rPr>
        <w:t xml:space="preserve"> </w:t>
      </w:r>
      <w:r w:rsidRPr="00CC3178">
        <w:rPr>
          <w:rFonts w:asciiTheme="minorBidi" w:hAnsiTheme="minorBidi"/>
          <w:color w:val="000000"/>
        </w:rPr>
        <w:t>Figure 16.16.</w:t>
      </w:r>
    </w:p>
    <w:p w14:paraId="19EA24EA" w14:textId="11BE8BE7" w:rsidR="00CC3178" w:rsidRDefault="00CC3178" w:rsidP="00CC3178">
      <w:pPr>
        <w:autoSpaceDE w:val="0"/>
        <w:autoSpaceDN w:val="0"/>
        <w:adjustRightInd w:val="0"/>
        <w:spacing w:after="0" w:line="240" w:lineRule="auto"/>
        <w:jc w:val="both"/>
        <w:rPr>
          <w:rFonts w:asciiTheme="minorBidi" w:hAnsiTheme="minorBidi"/>
          <w:color w:val="000000"/>
        </w:rPr>
      </w:pPr>
      <w:r w:rsidRPr="00CC3178">
        <w:rPr>
          <w:rFonts w:asciiTheme="minorBidi" w:hAnsiTheme="minorBidi"/>
          <w:color w:val="000000"/>
        </w:rPr>
        <w:t xml:space="preserve">In the </w:t>
      </w:r>
      <w:r w:rsidRPr="00CC3178">
        <w:rPr>
          <w:rFonts w:asciiTheme="minorBidi" w:hAnsiTheme="minorBidi"/>
          <w:i/>
          <w:iCs/>
          <w:color w:val="000000"/>
        </w:rPr>
        <w:t xml:space="preserve">Tabulate </w:t>
      </w:r>
      <w:r w:rsidRPr="00CC3178">
        <w:rPr>
          <w:rFonts w:asciiTheme="minorBidi" w:hAnsiTheme="minorBidi"/>
          <w:color w:val="000000"/>
        </w:rPr>
        <w:t>tab, create the list of variables to be</w:t>
      </w:r>
      <w:r>
        <w:rPr>
          <w:rFonts w:asciiTheme="minorBidi" w:hAnsiTheme="minorBidi"/>
          <w:color w:val="000000"/>
        </w:rPr>
        <w:t xml:space="preserve"> </w:t>
      </w:r>
      <w:r w:rsidRPr="00CC3178">
        <w:rPr>
          <w:rFonts w:asciiTheme="minorBidi" w:hAnsiTheme="minorBidi"/>
          <w:color w:val="000000"/>
        </w:rPr>
        <w:t>displayed in the table of results.</w:t>
      </w:r>
    </w:p>
    <w:p w14:paraId="3E0411D3" w14:textId="77777777" w:rsidR="00CC3178" w:rsidRDefault="00CC3178" w:rsidP="00CC3178">
      <w:pPr>
        <w:rPr>
          <w:rFonts w:asciiTheme="minorBidi" w:hAnsiTheme="minorBidi"/>
          <w:color w:val="000000"/>
        </w:rPr>
      </w:pPr>
    </w:p>
    <w:p w14:paraId="732F1774" w14:textId="2C203671" w:rsidR="00CC3178" w:rsidRDefault="00CC3178" w:rsidP="00CC3178">
      <w:pPr>
        <w:rPr>
          <w:rFonts w:asciiTheme="minorBidi" w:hAnsiTheme="minorBidi"/>
        </w:rPr>
      </w:pPr>
      <w:r>
        <w:rPr>
          <w:rFonts w:asciiTheme="minorBidi" w:hAnsiTheme="minorBidi"/>
          <w:noProof/>
        </w:rPr>
        <w:lastRenderedPageBreak/>
        <w:drawing>
          <wp:anchor distT="0" distB="0" distL="114300" distR="114300" simplePos="0" relativeHeight="251693056" behindDoc="0" locked="0" layoutInCell="1" allowOverlap="1" wp14:anchorId="704E8D8D" wp14:editId="6AD5507C">
            <wp:simplePos x="0" y="0"/>
            <wp:positionH relativeFrom="margin">
              <wp:align>right</wp:align>
            </wp:positionH>
            <wp:positionV relativeFrom="paragraph">
              <wp:posOffset>3637280</wp:posOffset>
            </wp:positionV>
            <wp:extent cx="5943600" cy="3429000"/>
            <wp:effectExtent l="0" t="0" r="0" b="0"/>
            <wp:wrapSquare wrapText="bothSides"/>
            <wp:docPr id="7410088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inline distT="0" distB="0" distL="0" distR="0" wp14:anchorId="7421EC8D" wp14:editId="6EABD737">
            <wp:extent cx="5943600" cy="3526155"/>
            <wp:effectExtent l="0" t="0" r="0" b="0"/>
            <wp:docPr id="14225361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526155"/>
                    </a:xfrm>
                    <a:prstGeom prst="rect">
                      <a:avLst/>
                    </a:prstGeom>
                    <a:noFill/>
                    <a:ln>
                      <a:noFill/>
                    </a:ln>
                  </pic:spPr>
                </pic:pic>
              </a:graphicData>
            </a:graphic>
          </wp:inline>
        </w:drawing>
      </w:r>
    </w:p>
    <w:p w14:paraId="64A471CD" w14:textId="1B65D16E" w:rsidR="00CC3178" w:rsidRDefault="00CC3178" w:rsidP="00CC3178">
      <w:pPr>
        <w:rPr>
          <w:rFonts w:asciiTheme="minorBidi" w:hAnsiTheme="minorBidi"/>
        </w:rPr>
      </w:pPr>
    </w:p>
    <w:p w14:paraId="3C4D03B3" w14:textId="77777777" w:rsidR="00CC3178" w:rsidRDefault="00CC3178" w:rsidP="00CC3178">
      <w:pPr>
        <w:rPr>
          <w:rFonts w:asciiTheme="minorBidi" w:hAnsiTheme="minorBidi"/>
        </w:rPr>
      </w:pPr>
    </w:p>
    <w:p w14:paraId="4D29E92E" w14:textId="2608A051" w:rsidR="00CC3178" w:rsidRDefault="00CC3178" w:rsidP="00CC3178">
      <w:pPr>
        <w:rPr>
          <w:rFonts w:asciiTheme="minorBidi" w:hAnsiTheme="minorBidi"/>
        </w:rPr>
      </w:pPr>
      <w:r>
        <w:rPr>
          <w:rFonts w:asciiTheme="minorBidi" w:hAnsiTheme="minorBidi"/>
          <w:noProof/>
        </w:rPr>
        <w:lastRenderedPageBreak/>
        <w:drawing>
          <wp:anchor distT="0" distB="0" distL="114300" distR="114300" simplePos="0" relativeHeight="251694080" behindDoc="0" locked="0" layoutInCell="1" allowOverlap="1" wp14:anchorId="6E2699A5" wp14:editId="188B1BCF">
            <wp:simplePos x="0" y="0"/>
            <wp:positionH relativeFrom="margin">
              <wp:align>right</wp:align>
            </wp:positionH>
            <wp:positionV relativeFrom="paragraph">
              <wp:posOffset>28344</wp:posOffset>
            </wp:positionV>
            <wp:extent cx="5424170" cy="4135755"/>
            <wp:effectExtent l="0" t="0" r="5080" b="0"/>
            <wp:wrapSquare wrapText="bothSides"/>
            <wp:docPr id="19948850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4170" cy="4135755"/>
                    </a:xfrm>
                    <a:prstGeom prst="rect">
                      <a:avLst/>
                    </a:prstGeom>
                    <a:noFill/>
                    <a:ln>
                      <a:noFill/>
                    </a:ln>
                  </pic:spPr>
                </pic:pic>
              </a:graphicData>
            </a:graphic>
          </wp:anchor>
        </w:drawing>
      </w:r>
    </w:p>
    <w:p w14:paraId="0D0359B3" w14:textId="77777777" w:rsidR="00CC3178" w:rsidRPr="00CC3178" w:rsidRDefault="00CC3178" w:rsidP="00CC3178">
      <w:pPr>
        <w:rPr>
          <w:rFonts w:asciiTheme="minorBidi" w:hAnsiTheme="minorBidi"/>
        </w:rPr>
      </w:pPr>
    </w:p>
    <w:p w14:paraId="7008BAC3" w14:textId="77777777" w:rsidR="00CC3178" w:rsidRPr="00CC3178" w:rsidRDefault="00CC3178" w:rsidP="00CC3178">
      <w:pPr>
        <w:rPr>
          <w:rFonts w:asciiTheme="minorBidi" w:hAnsiTheme="minorBidi"/>
        </w:rPr>
      </w:pPr>
    </w:p>
    <w:p w14:paraId="6A9A2717" w14:textId="77777777" w:rsidR="00CC3178" w:rsidRPr="00CC3178" w:rsidRDefault="00CC3178" w:rsidP="00CC3178">
      <w:pPr>
        <w:rPr>
          <w:rFonts w:asciiTheme="minorBidi" w:hAnsiTheme="minorBidi"/>
        </w:rPr>
      </w:pPr>
    </w:p>
    <w:p w14:paraId="79BC010F" w14:textId="77777777" w:rsidR="00CC3178" w:rsidRPr="00CC3178" w:rsidRDefault="00CC3178" w:rsidP="00CC3178">
      <w:pPr>
        <w:rPr>
          <w:rFonts w:asciiTheme="minorBidi" w:hAnsiTheme="minorBidi"/>
        </w:rPr>
      </w:pPr>
    </w:p>
    <w:p w14:paraId="550FD112" w14:textId="77777777" w:rsidR="00CC3178" w:rsidRPr="00CC3178" w:rsidRDefault="00CC3178" w:rsidP="00CC3178">
      <w:pPr>
        <w:rPr>
          <w:rFonts w:asciiTheme="minorBidi" w:hAnsiTheme="minorBidi"/>
        </w:rPr>
      </w:pPr>
    </w:p>
    <w:p w14:paraId="24277113" w14:textId="77777777" w:rsidR="00CC3178" w:rsidRPr="00CC3178" w:rsidRDefault="00CC3178" w:rsidP="00CC3178">
      <w:pPr>
        <w:rPr>
          <w:rFonts w:asciiTheme="minorBidi" w:hAnsiTheme="minorBidi"/>
        </w:rPr>
      </w:pPr>
    </w:p>
    <w:p w14:paraId="146B90AC" w14:textId="77777777" w:rsidR="00CC3178" w:rsidRPr="00CC3178" w:rsidRDefault="00CC3178" w:rsidP="00CC3178">
      <w:pPr>
        <w:rPr>
          <w:rFonts w:asciiTheme="minorBidi" w:hAnsiTheme="minorBidi"/>
        </w:rPr>
      </w:pPr>
    </w:p>
    <w:p w14:paraId="128935A7" w14:textId="77777777" w:rsidR="00CC3178" w:rsidRPr="00CC3178" w:rsidRDefault="00CC3178" w:rsidP="00CC3178">
      <w:pPr>
        <w:rPr>
          <w:rFonts w:asciiTheme="minorBidi" w:hAnsiTheme="minorBidi"/>
        </w:rPr>
      </w:pPr>
    </w:p>
    <w:p w14:paraId="74C8DCEC" w14:textId="77777777" w:rsidR="00CC3178" w:rsidRPr="00CC3178" w:rsidRDefault="00CC3178" w:rsidP="00CC3178">
      <w:pPr>
        <w:rPr>
          <w:rFonts w:asciiTheme="minorBidi" w:hAnsiTheme="minorBidi"/>
        </w:rPr>
      </w:pPr>
    </w:p>
    <w:p w14:paraId="496C510A" w14:textId="77777777" w:rsidR="00CC3178" w:rsidRPr="00CC3178" w:rsidRDefault="00CC3178" w:rsidP="00CC3178">
      <w:pPr>
        <w:rPr>
          <w:rFonts w:asciiTheme="minorBidi" w:hAnsiTheme="minorBidi"/>
        </w:rPr>
      </w:pPr>
    </w:p>
    <w:p w14:paraId="1BF11250" w14:textId="77777777" w:rsidR="00CC3178" w:rsidRPr="00CC3178" w:rsidRDefault="00CC3178" w:rsidP="00CC3178">
      <w:pPr>
        <w:rPr>
          <w:rFonts w:asciiTheme="minorBidi" w:hAnsiTheme="minorBidi"/>
        </w:rPr>
      </w:pPr>
    </w:p>
    <w:p w14:paraId="7AA739CE" w14:textId="77777777" w:rsidR="00CC3178" w:rsidRPr="00CC3178" w:rsidRDefault="00CC3178" w:rsidP="00CC3178">
      <w:pPr>
        <w:rPr>
          <w:rFonts w:asciiTheme="minorBidi" w:hAnsiTheme="minorBidi"/>
        </w:rPr>
      </w:pPr>
    </w:p>
    <w:p w14:paraId="4373D83E" w14:textId="77777777" w:rsidR="00CC3178" w:rsidRPr="00CC3178" w:rsidRDefault="00CC3178" w:rsidP="00CC3178">
      <w:pPr>
        <w:rPr>
          <w:rFonts w:asciiTheme="minorBidi" w:hAnsiTheme="minorBidi"/>
        </w:rPr>
      </w:pPr>
    </w:p>
    <w:p w14:paraId="615A5CE7" w14:textId="77777777" w:rsidR="00CC3178" w:rsidRDefault="00CC3178" w:rsidP="00CC3178">
      <w:pPr>
        <w:rPr>
          <w:rFonts w:asciiTheme="minorBidi" w:hAnsiTheme="minorBidi"/>
        </w:rPr>
      </w:pPr>
    </w:p>
    <w:p w14:paraId="524F0B5F" w14:textId="4357920A" w:rsidR="00CC3178" w:rsidRDefault="00CC3178" w:rsidP="00CC3178">
      <w:pPr>
        <w:rPr>
          <w:rFonts w:asciiTheme="minorBidi" w:hAnsiTheme="minorBidi"/>
        </w:rPr>
      </w:pPr>
      <w:r>
        <w:rPr>
          <w:rFonts w:asciiTheme="minorBidi" w:hAnsiTheme="minorBidi"/>
          <w:noProof/>
        </w:rPr>
        <w:drawing>
          <wp:anchor distT="0" distB="0" distL="114300" distR="114300" simplePos="0" relativeHeight="251695104" behindDoc="0" locked="0" layoutInCell="1" allowOverlap="1" wp14:anchorId="7D23ADFB" wp14:editId="118A57DC">
            <wp:simplePos x="0" y="0"/>
            <wp:positionH relativeFrom="margin">
              <wp:align>right</wp:align>
            </wp:positionH>
            <wp:positionV relativeFrom="paragraph">
              <wp:posOffset>108701</wp:posOffset>
            </wp:positionV>
            <wp:extent cx="5465445" cy="1073785"/>
            <wp:effectExtent l="0" t="0" r="1905" b="0"/>
            <wp:wrapSquare wrapText="bothSides"/>
            <wp:docPr id="3641536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5445" cy="1073785"/>
                    </a:xfrm>
                    <a:prstGeom prst="rect">
                      <a:avLst/>
                    </a:prstGeom>
                    <a:noFill/>
                    <a:ln>
                      <a:noFill/>
                    </a:ln>
                  </pic:spPr>
                </pic:pic>
              </a:graphicData>
            </a:graphic>
          </wp:anchor>
        </w:drawing>
      </w:r>
    </w:p>
    <w:p w14:paraId="28B77721" w14:textId="2CD004DE" w:rsidR="00CC3178" w:rsidRDefault="00CC3178" w:rsidP="00CC3178">
      <w:pPr>
        <w:rPr>
          <w:rFonts w:asciiTheme="minorBidi" w:hAnsiTheme="minorBidi"/>
        </w:rPr>
      </w:pPr>
    </w:p>
    <w:p w14:paraId="24063195" w14:textId="77777777" w:rsidR="005030F7" w:rsidRPr="005030F7" w:rsidRDefault="005030F7" w:rsidP="005030F7">
      <w:pPr>
        <w:rPr>
          <w:rFonts w:asciiTheme="minorBidi" w:hAnsiTheme="minorBidi"/>
        </w:rPr>
      </w:pPr>
    </w:p>
    <w:p w14:paraId="49E7D226" w14:textId="18C6758B" w:rsidR="005030F7" w:rsidRPr="005030F7" w:rsidRDefault="005030F7" w:rsidP="005030F7">
      <w:pPr>
        <w:rPr>
          <w:rFonts w:asciiTheme="minorBidi" w:hAnsiTheme="minorBidi"/>
        </w:rPr>
      </w:pPr>
    </w:p>
    <w:p w14:paraId="0C7AEDA7" w14:textId="638399D0" w:rsidR="005030F7" w:rsidRDefault="005030F7" w:rsidP="005030F7">
      <w:pPr>
        <w:rPr>
          <w:rFonts w:asciiTheme="minorBidi" w:hAnsiTheme="minorBidi"/>
        </w:rPr>
      </w:pPr>
    </w:p>
    <w:p w14:paraId="70FFCE33" w14:textId="50C561E5" w:rsidR="005030F7" w:rsidRDefault="005030F7" w:rsidP="005030F7">
      <w:pPr>
        <w:rPr>
          <w:rFonts w:asciiTheme="minorBidi" w:hAnsiTheme="minorBidi"/>
        </w:rPr>
      </w:pPr>
      <w:r>
        <w:rPr>
          <w:rFonts w:asciiTheme="minorBidi" w:hAnsiTheme="minorBidi"/>
          <w:noProof/>
        </w:rPr>
        <w:lastRenderedPageBreak/>
        <w:drawing>
          <wp:anchor distT="0" distB="0" distL="114300" distR="114300" simplePos="0" relativeHeight="251697152" behindDoc="0" locked="0" layoutInCell="1" allowOverlap="1" wp14:anchorId="4CB0A2E6" wp14:editId="49327C15">
            <wp:simplePos x="0" y="0"/>
            <wp:positionH relativeFrom="margin">
              <wp:align>left</wp:align>
            </wp:positionH>
            <wp:positionV relativeFrom="paragraph">
              <wp:posOffset>3117850</wp:posOffset>
            </wp:positionV>
            <wp:extent cx="6296660" cy="2583815"/>
            <wp:effectExtent l="0" t="0" r="8890" b="6985"/>
            <wp:wrapSquare wrapText="bothSides"/>
            <wp:docPr id="601672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6951" cy="2588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96128" behindDoc="0" locked="0" layoutInCell="1" allowOverlap="1" wp14:anchorId="6F782F96" wp14:editId="6E4B11AE">
            <wp:simplePos x="0" y="0"/>
            <wp:positionH relativeFrom="margin">
              <wp:posOffset>-13970</wp:posOffset>
            </wp:positionH>
            <wp:positionV relativeFrom="paragraph">
              <wp:posOffset>635</wp:posOffset>
            </wp:positionV>
            <wp:extent cx="6296660" cy="2839720"/>
            <wp:effectExtent l="0" t="0" r="8890" b="0"/>
            <wp:wrapSquare wrapText="bothSides"/>
            <wp:docPr id="19003709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6660" cy="283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120BD" w14:textId="56B74B02" w:rsidR="005030F7" w:rsidRDefault="005030F7" w:rsidP="005030F7">
      <w:pPr>
        <w:rPr>
          <w:rFonts w:asciiTheme="minorBidi" w:hAnsiTheme="minorBidi"/>
        </w:rPr>
      </w:pPr>
    </w:p>
    <w:p w14:paraId="137EC625" w14:textId="77777777" w:rsidR="005030F7" w:rsidRDefault="005030F7" w:rsidP="005030F7">
      <w:pPr>
        <w:rPr>
          <w:rFonts w:asciiTheme="minorBidi" w:hAnsiTheme="minorBidi"/>
        </w:rPr>
      </w:pPr>
    </w:p>
    <w:p w14:paraId="689084DE" w14:textId="77777777" w:rsidR="005030F7" w:rsidRDefault="005030F7" w:rsidP="005030F7">
      <w:pPr>
        <w:rPr>
          <w:rFonts w:asciiTheme="minorBidi" w:hAnsiTheme="minorBidi"/>
        </w:rPr>
      </w:pPr>
    </w:p>
    <w:p w14:paraId="1CFA97A9" w14:textId="77777777" w:rsidR="005030F7" w:rsidRDefault="005030F7" w:rsidP="005030F7">
      <w:pPr>
        <w:rPr>
          <w:rFonts w:asciiTheme="minorBidi" w:hAnsiTheme="minorBidi"/>
        </w:rPr>
      </w:pPr>
    </w:p>
    <w:p w14:paraId="07746151" w14:textId="77777777" w:rsidR="005030F7" w:rsidRDefault="005030F7" w:rsidP="005030F7">
      <w:pPr>
        <w:rPr>
          <w:rFonts w:asciiTheme="minorBidi" w:hAnsiTheme="minorBidi"/>
        </w:rPr>
      </w:pPr>
    </w:p>
    <w:p w14:paraId="49D660FE" w14:textId="77777777" w:rsidR="005030F7" w:rsidRDefault="005030F7" w:rsidP="005030F7">
      <w:pPr>
        <w:rPr>
          <w:rFonts w:asciiTheme="minorBidi" w:hAnsiTheme="minorBidi"/>
        </w:rPr>
      </w:pPr>
    </w:p>
    <w:p w14:paraId="69C568F9" w14:textId="77777777" w:rsidR="005030F7" w:rsidRDefault="005030F7" w:rsidP="005030F7">
      <w:pPr>
        <w:rPr>
          <w:rFonts w:asciiTheme="minorBidi" w:hAnsiTheme="minorBidi"/>
        </w:rPr>
      </w:pPr>
    </w:p>
    <w:p w14:paraId="7F0A7B15" w14:textId="41E82EAE" w:rsidR="00276ED2" w:rsidRDefault="00276ED2" w:rsidP="005030F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lastRenderedPageBreak/>
        <w:t>Part 2</w:t>
      </w:r>
    </w:p>
    <w:p w14:paraId="3D01801B" w14:textId="5C53CA96" w:rsidR="00276ED2" w:rsidRDefault="00276ED2" w:rsidP="005030F7">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Problem Definition</w:t>
      </w:r>
    </w:p>
    <w:p w14:paraId="103AEA68" w14:textId="7FC831EB" w:rsidR="00276ED2" w:rsidRPr="00276ED2" w:rsidRDefault="00276ED2" w:rsidP="00276ED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8176" behindDoc="0" locked="0" layoutInCell="1" allowOverlap="1" wp14:anchorId="638EDDC0" wp14:editId="3E300F10">
            <wp:simplePos x="0" y="0"/>
            <wp:positionH relativeFrom="margin">
              <wp:align>left</wp:align>
            </wp:positionH>
            <wp:positionV relativeFrom="paragraph">
              <wp:posOffset>640715</wp:posOffset>
            </wp:positionV>
            <wp:extent cx="6088380" cy="1965960"/>
            <wp:effectExtent l="0" t="0" r="7620" b="0"/>
            <wp:wrapSquare wrapText="bothSides"/>
            <wp:docPr id="203246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83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ED2">
        <w:rPr>
          <w:rFonts w:asciiTheme="minorBidi" w:hAnsiTheme="minorBidi"/>
          <w:color w:val="231F20"/>
        </w:rPr>
        <w:t>In this example, the solution polymerization of ethylene is carried out at 160</w:t>
      </w:r>
      <w:r w:rsidRPr="00276ED2">
        <w:rPr>
          <w:rFonts w:ascii="Cambria Math" w:eastAsia="STIXMath-Regular" w:hAnsi="Cambria Math" w:cs="Cambria Math"/>
          <w:color w:val="231F20"/>
        </w:rPr>
        <w:t>∘</w:t>
      </w:r>
      <w:r w:rsidRPr="00276ED2">
        <w:rPr>
          <w:rFonts w:asciiTheme="minorBidi" w:hAnsiTheme="minorBidi"/>
          <w:color w:val="231F20"/>
        </w:rPr>
        <w:t>C using</w:t>
      </w:r>
      <w:r w:rsidRPr="00276ED2">
        <w:rPr>
          <w:rFonts w:asciiTheme="minorBidi" w:hAnsiTheme="minorBidi"/>
          <w:color w:val="231F20"/>
        </w:rPr>
        <w:t xml:space="preserve"> </w:t>
      </w:r>
      <w:r w:rsidRPr="00276ED2">
        <w:rPr>
          <w:rFonts w:asciiTheme="minorBidi" w:hAnsiTheme="minorBidi"/>
          <w:i/>
          <w:iCs/>
          <w:color w:val="231F20"/>
        </w:rPr>
        <w:t>n</w:t>
      </w:r>
      <w:r w:rsidRPr="00276ED2">
        <w:rPr>
          <w:rFonts w:asciiTheme="minorBidi" w:hAnsiTheme="minorBidi"/>
          <w:color w:val="231F20"/>
        </w:rPr>
        <w:t>-hexane as a solvent. Hydrogen is used as a chain transfer agent to control the molecular</w:t>
      </w:r>
      <w:r w:rsidRPr="00276ED2">
        <w:rPr>
          <w:rFonts w:asciiTheme="minorBidi" w:hAnsiTheme="minorBidi"/>
          <w:color w:val="231F20"/>
        </w:rPr>
        <w:t xml:space="preserve"> </w:t>
      </w:r>
      <w:r w:rsidRPr="00276ED2">
        <w:rPr>
          <w:rFonts w:asciiTheme="minorBidi" w:hAnsiTheme="minorBidi"/>
          <w:color w:val="231F20"/>
        </w:rPr>
        <w:t>weight. The flowsheet consists of two reactors and a flash unit as shown in Figure 12.2.</w:t>
      </w:r>
    </w:p>
    <w:p w14:paraId="15CB6A21" w14:textId="0F95C58B" w:rsidR="00276ED2" w:rsidRDefault="00276ED2" w:rsidP="005030F7">
      <w:pPr>
        <w:autoSpaceDE w:val="0"/>
        <w:autoSpaceDN w:val="0"/>
        <w:adjustRightInd w:val="0"/>
        <w:spacing w:after="0" w:line="240" w:lineRule="auto"/>
        <w:jc w:val="both"/>
        <w:rPr>
          <w:rFonts w:asciiTheme="minorBidi" w:hAnsiTheme="minorBidi"/>
          <w:color w:val="231F20"/>
        </w:rPr>
      </w:pPr>
    </w:p>
    <w:p w14:paraId="6DA2018C" w14:textId="01910673" w:rsidR="00276ED2" w:rsidRPr="00276ED2" w:rsidRDefault="00276ED2" w:rsidP="00276ED2">
      <w:pPr>
        <w:autoSpaceDE w:val="0"/>
        <w:autoSpaceDN w:val="0"/>
        <w:adjustRightInd w:val="0"/>
        <w:spacing w:after="0" w:line="240" w:lineRule="auto"/>
        <w:jc w:val="both"/>
        <w:rPr>
          <w:rFonts w:asciiTheme="minorBidi" w:hAnsiTheme="minorBidi"/>
          <w:color w:val="231F20"/>
        </w:rPr>
      </w:pPr>
    </w:p>
    <w:p w14:paraId="6F851063" w14:textId="0C50B5AF" w:rsidR="00276ED2" w:rsidRPr="00276ED2" w:rsidRDefault="00276ED2" w:rsidP="00276ED2">
      <w:pPr>
        <w:autoSpaceDE w:val="0"/>
        <w:autoSpaceDN w:val="0"/>
        <w:adjustRightInd w:val="0"/>
        <w:spacing w:after="0" w:line="240" w:lineRule="auto"/>
        <w:jc w:val="both"/>
        <w:rPr>
          <w:rFonts w:asciiTheme="minorBidi" w:hAnsiTheme="minorBidi"/>
          <w:color w:val="231F20"/>
        </w:rPr>
      </w:pPr>
      <w:r w:rsidRPr="00276ED2">
        <w:rPr>
          <w:rFonts w:asciiTheme="minorBidi" w:hAnsiTheme="minorBidi"/>
          <w:color w:val="231F20"/>
        </w:rPr>
        <w:t>The first reactor produces a high-molecular-weight polymer while the second produces</w:t>
      </w:r>
      <w:r w:rsidRPr="00276ED2">
        <w:rPr>
          <w:rFonts w:asciiTheme="minorBidi" w:hAnsiTheme="minorBidi"/>
          <w:color w:val="231F20"/>
        </w:rPr>
        <w:t xml:space="preserve"> </w:t>
      </w:r>
      <w:r w:rsidRPr="00276ED2">
        <w:rPr>
          <w:rFonts w:asciiTheme="minorBidi" w:hAnsiTheme="minorBidi"/>
          <w:color w:val="231F20"/>
        </w:rPr>
        <w:t>a low-molecular-weight polymer. Solvent, unreacted monomer, and hydrogen are removed</w:t>
      </w:r>
      <w:r w:rsidRPr="00276ED2">
        <w:rPr>
          <w:rFonts w:asciiTheme="minorBidi" w:hAnsiTheme="minorBidi"/>
          <w:color w:val="231F20"/>
        </w:rPr>
        <w:t xml:space="preserve"> </w:t>
      </w:r>
      <w:r w:rsidRPr="00276ED2">
        <w:rPr>
          <w:rFonts w:asciiTheme="minorBidi" w:hAnsiTheme="minorBidi"/>
          <w:color w:val="231F20"/>
        </w:rPr>
        <w:t>from the product in a flash tank. An intermediate feed stream going to the second reactor</w:t>
      </w:r>
      <w:r w:rsidRPr="00276ED2">
        <w:rPr>
          <w:rFonts w:asciiTheme="minorBidi" w:hAnsiTheme="minorBidi"/>
          <w:color w:val="231F20"/>
        </w:rPr>
        <w:t xml:space="preserve"> </w:t>
      </w:r>
      <w:r w:rsidRPr="00276ED2">
        <w:rPr>
          <w:rFonts w:asciiTheme="minorBidi" w:hAnsiTheme="minorBidi"/>
          <w:color w:val="231F20"/>
        </w:rPr>
        <w:t>is used to set the concentration of hydrogen in that reactor to be several times higher than</w:t>
      </w:r>
      <w:r w:rsidRPr="00276ED2">
        <w:rPr>
          <w:rFonts w:asciiTheme="minorBidi" w:hAnsiTheme="minorBidi"/>
          <w:color w:val="231F20"/>
        </w:rPr>
        <w:t xml:space="preserve"> </w:t>
      </w:r>
      <w:r w:rsidRPr="00276ED2">
        <w:rPr>
          <w:rFonts w:asciiTheme="minorBidi" w:hAnsiTheme="minorBidi"/>
          <w:color w:val="231F20"/>
        </w:rPr>
        <w:t>in the first reactor.</w:t>
      </w:r>
    </w:p>
    <w:p w14:paraId="50C2227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499ACEA" w14:textId="768B747B" w:rsidR="00276ED2" w:rsidRPr="00276ED2" w:rsidRDefault="00276ED2" w:rsidP="00276ED2">
      <w:pPr>
        <w:autoSpaceDE w:val="0"/>
        <w:autoSpaceDN w:val="0"/>
        <w:adjustRightInd w:val="0"/>
        <w:spacing w:after="0" w:line="240" w:lineRule="auto"/>
        <w:jc w:val="both"/>
        <w:rPr>
          <w:rFonts w:asciiTheme="minorBidi" w:hAnsiTheme="minorBidi"/>
          <w:color w:val="231F20"/>
        </w:rPr>
      </w:pPr>
      <w:r w:rsidRPr="00276ED2">
        <w:rPr>
          <w:rFonts w:asciiTheme="minorBidi" w:hAnsiTheme="minorBidi"/>
          <w:color w:val="231F20"/>
        </w:rPr>
        <w:t>Process Conditions</w:t>
      </w:r>
    </w:p>
    <w:p w14:paraId="5C5803F6" w14:textId="77777777" w:rsidR="00276ED2" w:rsidRPr="00276ED2" w:rsidRDefault="00276ED2" w:rsidP="00276ED2">
      <w:pPr>
        <w:autoSpaceDE w:val="0"/>
        <w:autoSpaceDN w:val="0"/>
        <w:adjustRightInd w:val="0"/>
        <w:spacing w:after="0" w:line="240" w:lineRule="auto"/>
        <w:jc w:val="both"/>
        <w:rPr>
          <w:rFonts w:asciiTheme="minorBidi" w:hAnsiTheme="minorBidi"/>
          <w:color w:val="231F20"/>
        </w:rPr>
      </w:pPr>
      <w:r w:rsidRPr="00276ED2">
        <w:rPr>
          <w:rFonts w:asciiTheme="minorBidi" w:hAnsiTheme="minorBidi"/>
          <w:color w:val="231F20"/>
        </w:rPr>
        <w:t>The process conditions are shown in Table 12.1:</w:t>
      </w:r>
    </w:p>
    <w:p w14:paraId="4208FA2A" w14:textId="69A3C7F3" w:rsidR="00276ED2" w:rsidRPr="00276ED2" w:rsidRDefault="00276ED2" w:rsidP="00276ED2">
      <w:pPr>
        <w:autoSpaceDE w:val="0"/>
        <w:autoSpaceDN w:val="0"/>
        <w:adjustRightInd w:val="0"/>
        <w:spacing w:after="0" w:line="240" w:lineRule="auto"/>
        <w:jc w:val="both"/>
        <w:rPr>
          <w:rFonts w:asciiTheme="minorBidi" w:hAnsiTheme="minorBidi"/>
          <w:color w:val="231F20"/>
        </w:rPr>
      </w:pPr>
      <w:r w:rsidRPr="00276ED2">
        <w:rPr>
          <w:rFonts w:asciiTheme="minorBidi" w:hAnsiTheme="minorBidi"/>
          <w:color w:val="231F20"/>
        </w:rPr>
        <w:t>I discuss in the next section polymer-related input data that are specific to polymer industries</w:t>
      </w:r>
      <w:r w:rsidRPr="00276ED2">
        <w:rPr>
          <w:rFonts w:asciiTheme="minorBidi" w:hAnsiTheme="minorBidi"/>
          <w:color w:val="231F20"/>
        </w:rPr>
        <w:t xml:space="preserve"> </w:t>
      </w:r>
      <w:r w:rsidRPr="00276ED2">
        <w:rPr>
          <w:rFonts w:asciiTheme="minorBidi" w:hAnsiTheme="minorBidi"/>
          <w:color w:val="231F20"/>
        </w:rPr>
        <w:t>and are quite uncommon in the previous chapters.</w:t>
      </w:r>
    </w:p>
    <w:p w14:paraId="6687B688" w14:textId="624F5514" w:rsidR="00276ED2" w:rsidRDefault="00276ED2" w:rsidP="005030F7">
      <w:pPr>
        <w:autoSpaceDE w:val="0"/>
        <w:autoSpaceDN w:val="0"/>
        <w:adjustRightInd w:val="0"/>
        <w:spacing w:after="0" w:line="240" w:lineRule="auto"/>
        <w:jc w:val="both"/>
        <w:rPr>
          <w:rFonts w:asciiTheme="minorBidi" w:hAnsiTheme="minorBidi"/>
          <w:color w:val="231F20"/>
        </w:rPr>
      </w:pPr>
    </w:p>
    <w:p w14:paraId="61FEAA3C" w14:textId="67378BE5" w:rsidR="00276ED2" w:rsidRPr="00D401F9" w:rsidRDefault="00D401F9" w:rsidP="00D401F9">
      <w:pPr>
        <w:autoSpaceDE w:val="0"/>
        <w:autoSpaceDN w:val="0"/>
        <w:adjustRightInd w:val="0"/>
        <w:spacing w:after="0" w:line="240" w:lineRule="auto"/>
        <w:rPr>
          <w:rFonts w:asciiTheme="minorBidi" w:hAnsiTheme="minorBidi"/>
          <w:color w:val="231F20"/>
        </w:rPr>
      </w:pPr>
      <w:r>
        <w:rPr>
          <w:rFonts w:asciiTheme="minorBidi" w:hAnsiTheme="minorBidi"/>
          <w:noProof/>
          <w:color w:val="231F20"/>
        </w:rPr>
        <w:drawing>
          <wp:anchor distT="0" distB="0" distL="114300" distR="114300" simplePos="0" relativeHeight="251699200" behindDoc="0" locked="0" layoutInCell="1" allowOverlap="1" wp14:anchorId="5E6B8BE4" wp14:editId="5F38ACCA">
            <wp:simplePos x="0" y="0"/>
            <wp:positionH relativeFrom="margin">
              <wp:align>left</wp:align>
            </wp:positionH>
            <wp:positionV relativeFrom="paragraph">
              <wp:posOffset>412115</wp:posOffset>
            </wp:positionV>
            <wp:extent cx="6065520" cy="1981200"/>
            <wp:effectExtent l="0" t="0" r="0" b="0"/>
            <wp:wrapSquare wrapText="bothSides"/>
            <wp:docPr id="714797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5520" cy="1981200"/>
                    </a:xfrm>
                    <a:prstGeom prst="rect">
                      <a:avLst/>
                    </a:prstGeom>
                    <a:noFill/>
                    <a:ln>
                      <a:noFill/>
                    </a:ln>
                  </pic:spPr>
                </pic:pic>
              </a:graphicData>
            </a:graphic>
            <wp14:sizeRelH relativeFrom="margin">
              <wp14:pctWidth>0</wp14:pctWidth>
            </wp14:sizeRelH>
          </wp:anchor>
        </w:drawing>
      </w:r>
      <w:r w:rsidRPr="00D401F9">
        <w:rPr>
          <w:rFonts w:asciiTheme="minorBidi" w:hAnsiTheme="minorBidi"/>
          <w:color w:val="231F20"/>
        </w:rPr>
        <w:t>TABLE 12.1 Process Conditions for High-Density Polyethylene High-Temperature Solution</w:t>
      </w:r>
      <w:r w:rsidRPr="00D401F9">
        <w:rPr>
          <w:rFonts w:asciiTheme="minorBidi" w:hAnsiTheme="minorBidi"/>
          <w:color w:val="231F20"/>
        </w:rPr>
        <w:t xml:space="preserve"> </w:t>
      </w:r>
      <w:r w:rsidRPr="00D401F9">
        <w:rPr>
          <w:rFonts w:asciiTheme="minorBidi" w:hAnsiTheme="minorBidi"/>
          <w:color w:val="231F20"/>
        </w:rPr>
        <w:t>Process with Two Reactors and a Flash Unit.</w:t>
      </w:r>
    </w:p>
    <w:p w14:paraId="7FC65695" w14:textId="4C7CB4F9" w:rsidR="00276ED2" w:rsidRDefault="00276ED2" w:rsidP="005030F7">
      <w:pPr>
        <w:autoSpaceDE w:val="0"/>
        <w:autoSpaceDN w:val="0"/>
        <w:adjustRightInd w:val="0"/>
        <w:spacing w:after="0" w:line="240" w:lineRule="auto"/>
        <w:jc w:val="both"/>
        <w:rPr>
          <w:rFonts w:asciiTheme="minorBidi" w:hAnsiTheme="minorBidi"/>
          <w:color w:val="231F20"/>
        </w:rPr>
      </w:pPr>
    </w:p>
    <w:p w14:paraId="20062AE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884A2DE" w14:textId="4B422EAF" w:rsidR="00276ED2" w:rsidRDefault="00D401F9"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00224" behindDoc="0" locked="0" layoutInCell="1" allowOverlap="1" wp14:anchorId="6B667EA3" wp14:editId="0A51B432">
            <wp:simplePos x="0" y="0"/>
            <wp:positionH relativeFrom="margin">
              <wp:align>left</wp:align>
            </wp:positionH>
            <wp:positionV relativeFrom="paragraph">
              <wp:posOffset>116205</wp:posOffset>
            </wp:positionV>
            <wp:extent cx="6065520" cy="3253740"/>
            <wp:effectExtent l="0" t="0" r="0" b="3810"/>
            <wp:wrapSquare wrapText="bothSides"/>
            <wp:docPr id="2059313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5520" cy="3253740"/>
                    </a:xfrm>
                    <a:prstGeom prst="rect">
                      <a:avLst/>
                    </a:prstGeom>
                    <a:noFill/>
                    <a:ln>
                      <a:noFill/>
                    </a:ln>
                  </pic:spPr>
                </pic:pic>
              </a:graphicData>
            </a:graphic>
            <wp14:sizeRelH relativeFrom="margin">
              <wp14:pctWidth>0</wp14:pctWidth>
            </wp14:sizeRelH>
          </wp:anchor>
        </w:drawing>
      </w:r>
    </w:p>
    <w:p w14:paraId="4893D8D0" w14:textId="77777777" w:rsidR="00276ED2" w:rsidRPr="00D401F9" w:rsidRDefault="00276ED2" w:rsidP="00D401F9">
      <w:pPr>
        <w:autoSpaceDE w:val="0"/>
        <w:autoSpaceDN w:val="0"/>
        <w:adjustRightInd w:val="0"/>
        <w:spacing w:after="0" w:line="240" w:lineRule="auto"/>
        <w:jc w:val="both"/>
        <w:rPr>
          <w:rFonts w:asciiTheme="minorBidi" w:hAnsiTheme="minorBidi"/>
          <w:color w:val="231F20"/>
        </w:rPr>
      </w:pPr>
    </w:p>
    <w:p w14:paraId="2AF84A6F" w14:textId="77777777" w:rsidR="00D401F9" w:rsidRDefault="00D401F9" w:rsidP="00D401F9">
      <w:pPr>
        <w:autoSpaceDE w:val="0"/>
        <w:autoSpaceDN w:val="0"/>
        <w:adjustRightInd w:val="0"/>
        <w:spacing w:after="0" w:line="240" w:lineRule="auto"/>
        <w:jc w:val="both"/>
        <w:rPr>
          <w:rFonts w:asciiTheme="minorBidi" w:hAnsiTheme="minorBidi"/>
          <w:color w:val="231F20"/>
        </w:rPr>
      </w:pPr>
      <w:r w:rsidRPr="00D401F9">
        <w:rPr>
          <w:rFonts w:asciiTheme="minorBidi" w:hAnsiTheme="minorBidi"/>
          <w:color w:val="231F20"/>
        </w:rPr>
        <w:t>CREATING ASPEN PLUS FLOWSHEET FOR HDPE</w:t>
      </w:r>
      <w:r w:rsidRPr="00D401F9">
        <w:rPr>
          <w:rFonts w:asciiTheme="minorBidi" w:hAnsiTheme="minorBidi"/>
          <w:color w:val="231F20"/>
        </w:rPr>
        <w:t xml:space="preserve"> </w:t>
      </w:r>
    </w:p>
    <w:p w14:paraId="327C3C1F" w14:textId="77777777" w:rsidR="00D401F9" w:rsidRPr="00D401F9" w:rsidRDefault="00D401F9" w:rsidP="00D401F9">
      <w:pPr>
        <w:autoSpaceDE w:val="0"/>
        <w:autoSpaceDN w:val="0"/>
        <w:adjustRightInd w:val="0"/>
        <w:spacing w:after="0" w:line="240" w:lineRule="auto"/>
        <w:jc w:val="both"/>
        <w:rPr>
          <w:rFonts w:asciiTheme="minorBidi" w:hAnsiTheme="minorBidi"/>
          <w:color w:val="231F20"/>
        </w:rPr>
      </w:pPr>
    </w:p>
    <w:p w14:paraId="4D256CEF" w14:textId="72E1C279" w:rsidR="00276ED2" w:rsidRPr="00D401F9" w:rsidRDefault="00D401F9" w:rsidP="00D401F9">
      <w:pPr>
        <w:autoSpaceDE w:val="0"/>
        <w:autoSpaceDN w:val="0"/>
        <w:adjustRightInd w:val="0"/>
        <w:spacing w:after="0" w:line="240" w:lineRule="auto"/>
        <w:jc w:val="both"/>
        <w:rPr>
          <w:rFonts w:asciiTheme="minorBidi" w:hAnsiTheme="minorBidi"/>
          <w:color w:val="231F20"/>
        </w:rPr>
      </w:pPr>
      <w:r w:rsidRPr="00D401F9">
        <w:rPr>
          <w:rFonts w:asciiTheme="minorBidi" w:hAnsiTheme="minorBidi"/>
          <w:color w:val="231F20"/>
        </w:rPr>
        <w:t>Using Aspen Plus, start a new simulation by choosing the “Polymers” category and</w:t>
      </w:r>
      <w:r w:rsidRPr="00D401F9">
        <w:rPr>
          <w:rFonts w:asciiTheme="minorBidi" w:hAnsiTheme="minorBidi"/>
          <w:color w:val="231F20"/>
        </w:rPr>
        <w:t xml:space="preserve"> </w:t>
      </w:r>
      <w:r w:rsidRPr="00D401F9">
        <w:rPr>
          <w:rFonts w:asciiTheme="minorBidi" w:hAnsiTheme="minorBidi"/>
          <w:color w:val="231F20"/>
        </w:rPr>
        <w:t>selecting “Polymers with Met-</w:t>
      </w:r>
      <w:proofErr w:type="spellStart"/>
      <w:r w:rsidRPr="00D401F9">
        <w:rPr>
          <w:rFonts w:asciiTheme="minorBidi" w:hAnsiTheme="minorBidi"/>
          <w:color w:val="231F20"/>
        </w:rPr>
        <w:t>C_bar_hr</w:t>
      </w:r>
      <w:proofErr w:type="spellEnd"/>
      <w:r w:rsidRPr="00D401F9">
        <w:rPr>
          <w:rFonts w:asciiTheme="minorBidi" w:hAnsiTheme="minorBidi"/>
          <w:color w:val="231F20"/>
        </w:rPr>
        <w:t xml:space="preserve"> Units” template to create a steady-state flowsheet.</w:t>
      </w:r>
      <w:r w:rsidRPr="00D401F9">
        <w:rPr>
          <w:rFonts w:asciiTheme="minorBidi" w:hAnsiTheme="minorBidi"/>
          <w:color w:val="231F20"/>
        </w:rPr>
        <w:t xml:space="preserve"> </w:t>
      </w:r>
      <w:r w:rsidRPr="00D401F9">
        <w:rPr>
          <w:rFonts w:asciiTheme="minorBidi" w:hAnsiTheme="minorBidi"/>
          <w:color w:val="231F20"/>
        </w:rPr>
        <w:t>Notice that the property method originally used in: “Aspen Polymers: Examples &amp;</w:t>
      </w:r>
      <w:r w:rsidRPr="00D401F9">
        <w:rPr>
          <w:rFonts w:asciiTheme="minorBidi" w:hAnsiTheme="minorBidi"/>
          <w:color w:val="231F20"/>
        </w:rPr>
        <w:t xml:space="preserve"> </w:t>
      </w:r>
      <w:r w:rsidRPr="00D401F9">
        <w:rPr>
          <w:rFonts w:asciiTheme="minorBidi" w:hAnsiTheme="minorBidi"/>
          <w:color w:val="231F20"/>
        </w:rPr>
        <w:t>Applications” was set to POLYPCSF; nevertheless, it requires more input parameters,</w:t>
      </w:r>
      <w:r w:rsidRPr="00D401F9">
        <w:rPr>
          <w:rFonts w:asciiTheme="minorBidi" w:hAnsiTheme="minorBidi"/>
          <w:color w:val="231F20"/>
        </w:rPr>
        <w:t xml:space="preserve"> </w:t>
      </w:r>
      <w:r w:rsidRPr="00D401F9">
        <w:rPr>
          <w:rFonts w:asciiTheme="minorBidi" w:hAnsiTheme="minorBidi"/>
          <w:color w:val="231F20"/>
        </w:rPr>
        <w:t>such as “PCSFTM”, “PCSFTU”, and “PCSFTV” both for the catalyst and cocatalyst.</w:t>
      </w:r>
      <w:r w:rsidRPr="00D401F9">
        <w:rPr>
          <w:rFonts w:asciiTheme="minorBidi" w:hAnsiTheme="minorBidi"/>
          <w:color w:val="231F20"/>
        </w:rPr>
        <w:t xml:space="preserve"> </w:t>
      </w:r>
      <w:r w:rsidRPr="00D401F9">
        <w:rPr>
          <w:rFonts w:asciiTheme="minorBidi" w:hAnsiTheme="minorBidi"/>
          <w:color w:val="231F20"/>
        </w:rPr>
        <w:t>“PCSFTM” was supplied by Aspen Plus Polymers manual; unfortunately, the other two</w:t>
      </w:r>
      <w:r w:rsidRPr="00D401F9">
        <w:rPr>
          <w:rFonts w:asciiTheme="minorBidi" w:hAnsiTheme="minorBidi"/>
          <w:color w:val="231F20"/>
        </w:rPr>
        <w:t xml:space="preserve"> </w:t>
      </w:r>
      <w:r w:rsidRPr="00D401F9">
        <w:rPr>
          <w:rFonts w:asciiTheme="minorBidi" w:hAnsiTheme="minorBidi"/>
          <w:color w:val="231F20"/>
        </w:rPr>
        <w:t>parameters are missing and must be supplied by the user as input parameters, or else there</w:t>
      </w:r>
      <w:r w:rsidRPr="00D401F9">
        <w:rPr>
          <w:rFonts w:asciiTheme="minorBidi" w:hAnsiTheme="minorBidi"/>
          <w:color w:val="231F20"/>
        </w:rPr>
        <w:t xml:space="preserve"> </w:t>
      </w:r>
      <w:r w:rsidRPr="00D401F9">
        <w:rPr>
          <w:rFonts w:asciiTheme="minorBidi" w:hAnsiTheme="minorBidi"/>
          <w:color w:val="231F20"/>
        </w:rPr>
        <w:t>will be no solution and no chance to negotiate with Aspen Plus in this regard. Consequently,</w:t>
      </w:r>
      <w:r w:rsidRPr="00D401F9">
        <w:rPr>
          <w:rFonts w:asciiTheme="minorBidi" w:hAnsiTheme="minorBidi"/>
          <w:color w:val="231F20"/>
        </w:rPr>
        <w:t xml:space="preserve"> </w:t>
      </w:r>
      <w:r w:rsidRPr="00D401F9">
        <w:rPr>
          <w:rFonts w:asciiTheme="minorBidi" w:hAnsiTheme="minorBidi"/>
          <w:color w:val="231F20"/>
        </w:rPr>
        <w:t>I tried all other property methods as recommended by the “Property Method Selection</w:t>
      </w:r>
      <w:r>
        <w:rPr>
          <w:rFonts w:asciiTheme="minorBidi" w:hAnsiTheme="minorBidi"/>
          <w:color w:val="231F20"/>
        </w:rPr>
        <w:t xml:space="preserve"> </w:t>
      </w:r>
      <w:r w:rsidRPr="00D401F9">
        <w:rPr>
          <w:rFonts w:asciiTheme="minorBidi" w:hAnsiTheme="minorBidi"/>
          <w:color w:val="231F20"/>
        </w:rPr>
        <w:t>Assistant” and found that “POLYNRTL” gives reasonable results and requires the least</w:t>
      </w:r>
      <w:r w:rsidRPr="00D401F9">
        <w:rPr>
          <w:rFonts w:asciiTheme="minorBidi" w:hAnsiTheme="minorBidi"/>
          <w:color w:val="231F20"/>
        </w:rPr>
        <w:t xml:space="preserve"> </w:t>
      </w:r>
      <w:r w:rsidRPr="00D401F9">
        <w:rPr>
          <w:rFonts w:asciiTheme="minorBidi" w:hAnsiTheme="minorBidi"/>
          <w:color w:val="231F20"/>
        </w:rPr>
        <w:t>input data. Moreover, there is no need to externally link with USERFORT.DLL file. However,</w:t>
      </w:r>
      <w:r w:rsidRPr="00D401F9">
        <w:rPr>
          <w:rFonts w:asciiTheme="minorBidi" w:hAnsiTheme="minorBidi"/>
          <w:color w:val="231F20"/>
        </w:rPr>
        <w:t xml:space="preserve"> </w:t>
      </w:r>
      <w:r w:rsidRPr="00D401F9">
        <w:rPr>
          <w:rFonts w:asciiTheme="minorBidi" w:hAnsiTheme="minorBidi"/>
          <w:color w:val="231F20"/>
        </w:rPr>
        <w:t>if more data are available regarding properties of the monomer, solvent, polymer,</w:t>
      </w:r>
      <w:r w:rsidRPr="00D401F9">
        <w:rPr>
          <w:rFonts w:asciiTheme="minorBidi" w:hAnsiTheme="minorBidi"/>
          <w:color w:val="231F20"/>
        </w:rPr>
        <w:t xml:space="preserve"> </w:t>
      </w:r>
      <w:r w:rsidRPr="00D401F9">
        <w:rPr>
          <w:rFonts w:asciiTheme="minorBidi" w:hAnsiTheme="minorBidi"/>
          <w:color w:val="231F20"/>
        </w:rPr>
        <w:t>catalyst, and cocatalyst, then it will be more accurate to switch to such property methods</w:t>
      </w:r>
      <w:r w:rsidRPr="00D401F9">
        <w:rPr>
          <w:rFonts w:asciiTheme="minorBidi" w:hAnsiTheme="minorBidi"/>
          <w:color w:val="231F20"/>
        </w:rPr>
        <w:t xml:space="preserve"> </w:t>
      </w:r>
      <w:r w:rsidRPr="00D401F9">
        <w:rPr>
          <w:rFonts w:asciiTheme="minorBidi" w:hAnsiTheme="minorBidi"/>
          <w:color w:val="231F20"/>
        </w:rPr>
        <w:t>that can exploit the additional input data. Using “POLYNRTL” method will be good</w:t>
      </w:r>
      <w:r w:rsidRPr="00D401F9">
        <w:rPr>
          <w:rFonts w:asciiTheme="minorBidi" w:hAnsiTheme="minorBidi"/>
          <w:color w:val="231F20"/>
        </w:rPr>
        <w:t xml:space="preserve"> </w:t>
      </w:r>
      <w:r w:rsidRPr="00D401F9">
        <w:rPr>
          <w:rFonts w:asciiTheme="minorBidi" w:hAnsiTheme="minorBidi"/>
          <w:color w:val="231F20"/>
        </w:rPr>
        <w:t>enough to touch the premises of polymerization reaction technology. Moreover, the free</w:t>
      </w:r>
      <w:r w:rsidRPr="00D401F9">
        <w:rPr>
          <w:rFonts w:asciiTheme="minorBidi" w:hAnsiTheme="minorBidi"/>
          <w:color w:val="231F20"/>
        </w:rPr>
        <w:t xml:space="preserve"> </w:t>
      </w:r>
      <w:r w:rsidRPr="00D401F9">
        <w:rPr>
          <w:rFonts w:asciiTheme="minorBidi" w:hAnsiTheme="minorBidi"/>
          <w:color w:val="231F20"/>
        </w:rPr>
        <w:t>water method was set to “SYSOP0” instead of “STEAM-TA” in “Methods” | “Global”</w:t>
      </w:r>
      <w:r w:rsidRPr="00D401F9">
        <w:rPr>
          <w:rFonts w:asciiTheme="minorBidi" w:hAnsiTheme="minorBidi"/>
          <w:color w:val="231F20"/>
        </w:rPr>
        <w:t xml:space="preserve"> </w:t>
      </w:r>
      <w:r w:rsidRPr="00D401F9">
        <w:rPr>
          <w:rFonts w:asciiTheme="minorBidi" w:hAnsiTheme="minorBidi"/>
          <w:color w:val="231F20"/>
        </w:rPr>
        <w:t>sheet. Give a title for the project and add the components as shown in Figure 12.3. Do not</w:t>
      </w:r>
      <w:r w:rsidRPr="00D401F9">
        <w:rPr>
          <w:rFonts w:asciiTheme="minorBidi" w:hAnsiTheme="minorBidi"/>
          <w:color w:val="231F20"/>
        </w:rPr>
        <w:t xml:space="preserve"> </w:t>
      </w:r>
      <w:r w:rsidRPr="00D401F9">
        <w:rPr>
          <w:rFonts w:asciiTheme="minorBidi" w:hAnsiTheme="minorBidi"/>
          <w:color w:val="231F20"/>
        </w:rPr>
        <w:t xml:space="preserve">forget to change component “Type” of both “C2H4-R” and “HDPE” from </w:t>
      </w:r>
      <w:r w:rsidRPr="00D401F9">
        <w:rPr>
          <w:rFonts w:asciiTheme="minorBidi" w:hAnsiTheme="minorBidi"/>
          <w:i/>
          <w:iCs/>
          <w:color w:val="231F20"/>
        </w:rPr>
        <w:t>Conventional</w:t>
      </w:r>
      <w:r>
        <w:rPr>
          <w:rFonts w:asciiTheme="minorBidi" w:hAnsiTheme="minorBidi"/>
          <w:color w:val="231F20"/>
        </w:rPr>
        <w:t xml:space="preserve"> </w:t>
      </w:r>
      <w:r w:rsidRPr="00D401F9">
        <w:rPr>
          <w:rFonts w:asciiTheme="minorBidi" w:hAnsiTheme="minorBidi"/>
          <w:color w:val="231F20"/>
        </w:rPr>
        <w:t xml:space="preserve">to </w:t>
      </w:r>
      <w:r w:rsidRPr="00D401F9">
        <w:rPr>
          <w:rFonts w:asciiTheme="minorBidi" w:hAnsiTheme="minorBidi"/>
          <w:i/>
          <w:iCs/>
          <w:color w:val="231F20"/>
        </w:rPr>
        <w:t xml:space="preserve">Segment </w:t>
      </w:r>
      <w:r w:rsidRPr="00D401F9">
        <w:rPr>
          <w:rFonts w:asciiTheme="minorBidi" w:hAnsiTheme="minorBidi"/>
          <w:color w:val="231F20"/>
        </w:rPr>
        <w:t xml:space="preserve">and </w:t>
      </w:r>
      <w:r w:rsidRPr="00D401F9">
        <w:rPr>
          <w:rFonts w:asciiTheme="minorBidi" w:hAnsiTheme="minorBidi"/>
          <w:i/>
          <w:iCs/>
          <w:color w:val="231F20"/>
        </w:rPr>
        <w:t>Polymer</w:t>
      </w:r>
      <w:r w:rsidRPr="00D401F9">
        <w:rPr>
          <w:rFonts w:asciiTheme="minorBidi" w:hAnsiTheme="minorBidi"/>
          <w:color w:val="231F20"/>
        </w:rPr>
        <w:t>, respectively.</w:t>
      </w:r>
    </w:p>
    <w:p w14:paraId="7E33422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13CF17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2DFCD7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9EADCC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7D47B5C" w14:textId="71832AC6" w:rsidR="00276ED2" w:rsidRDefault="00397E3D"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01248" behindDoc="0" locked="0" layoutInCell="1" allowOverlap="1" wp14:anchorId="629112EB" wp14:editId="7D013FE1">
            <wp:simplePos x="0" y="0"/>
            <wp:positionH relativeFrom="margin">
              <wp:posOffset>83820</wp:posOffset>
            </wp:positionH>
            <wp:positionV relativeFrom="paragraph">
              <wp:posOffset>116205</wp:posOffset>
            </wp:positionV>
            <wp:extent cx="6118860" cy="2468880"/>
            <wp:effectExtent l="0" t="0" r="0" b="7620"/>
            <wp:wrapSquare wrapText="bothSides"/>
            <wp:docPr id="977540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8860" cy="2468880"/>
                    </a:xfrm>
                    <a:prstGeom prst="rect">
                      <a:avLst/>
                    </a:prstGeom>
                    <a:noFill/>
                    <a:ln>
                      <a:noFill/>
                    </a:ln>
                  </pic:spPr>
                </pic:pic>
              </a:graphicData>
            </a:graphic>
            <wp14:sizeRelH relativeFrom="margin">
              <wp14:pctWidth>0</wp14:pctWidth>
            </wp14:sizeRelH>
          </wp:anchor>
        </w:drawing>
      </w:r>
      <w:r>
        <w:rPr>
          <w:rFonts w:asciiTheme="minorBidi" w:hAnsiTheme="minorBidi"/>
          <w:noProof/>
          <w:color w:val="231F20"/>
        </w:rPr>
        <w:drawing>
          <wp:anchor distT="0" distB="0" distL="114300" distR="114300" simplePos="0" relativeHeight="251702272" behindDoc="0" locked="0" layoutInCell="1" allowOverlap="1" wp14:anchorId="73F5EEA7" wp14:editId="257EF859">
            <wp:simplePos x="0" y="0"/>
            <wp:positionH relativeFrom="margin">
              <wp:posOffset>106680</wp:posOffset>
            </wp:positionH>
            <wp:positionV relativeFrom="paragraph">
              <wp:posOffset>2798445</wp:posOffset>
            </wp:positionV>
            <wp:extent cx="6088380" cy="3535680"/>
            <wp:effectExtent l="0" t="0" r="7620" b="7620"/>
            <wp:wrapSquare wrapText="bothSides"/>
            <wp:docPr id="1537922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8380" cy="3535680"/>
                    </a:xfrm>
                    <a:prstGeom prst="rect">
                      <a:avLst/>
                    </a:prstGeom>
                    <a:noFill/>
                    <a:ln>
                      <a:noFill/>
                    </a:ln>
                  </pic:spPr>
                </pic:pic>
              </a:graphicData>
            </a:graphic>
            <wp14:sizeRelH relativeFrom="margin">
              <wp14:pctWidth>0</wp14:pctWidth>
            </wp14:sizeRelH>
          </wp:anchor>
        </w:drawing>
      </w:r>
    </w:p>
    <w:p w14:paraId="2CBA1E24" w14:textId="6FE15F2A" w:rsidR="00276ED2" w:rsidRDefault="00276ED2" w:rsidP="005030F7">
      <w:pPr>
        <w:autoSpaceDE w:val="0"/>
        <w:autoSpaceDN w:val="0"/>
        <w:adjustRightInd w:val="0"/>
        <w:spacing w:after="0" w:line="240" w:lineRule="auto"/>
        <w:jc w:val="both"/>
        <w:rPr>
          <w:rFonts w:asciiTheme="minorBidi" w:hAnsiTheme="minorBidi"/>
          <w:color w:val="231F20"/>
        </w:rPr>
      </w:pPr>
    </w:p>
    <w:p w14:paraId="0C0D36E9" w14:textId="4679565A" w:rsidR="00276ED2" w:rsidRPr="00397E3D" w:rsidRDefault="00397E3D" w:rsidP="00397E3D">
      <w:pPr>
        <w:autoSpaceDE w:val="0"/>
        <w:autoSpaceDN w:val="0"/>
        <w:adjustRightInd w:val="0"/>
        <w:spacing w:after="0" w:line="240" w:lineRule="auto"/>
        <w:jc w:val="both"/>
        <w:rPr>
          <w:rFonts w:asciiTheme="minorBidi" w:hAnsiTheme="minorBidi"/>
          <w:color w:val="231F20"/>
        </w:rPr>
      </w:pPr>
      <w:r w:rsidRPr="00397E3D">
        <w:rPr>
          <w:rFonts w:asciiTheme="minorBidi" w:hAnsiTheme="minorBidi"/>
          <w:color w:val="231F20"/>
        </w:rPr>
        <w:t>Figure 12.4 shows “Components” | “Polymers” | “Characterization” | “Segments”</w:t>
      </w:r>
      <w:r w:rsidRPr="00397E3D">
        <w:rPr>
          <w:rFonts w:asciiTheme="minorBidi" w:hAnsiTheme="minorBidi"/>
          <w:color w:val="231F20"/>
        </w:rPr>
        <w:t xml:space="preserve"> </w:t>
      </w:r>
      <w:r w:rsidRPr="00397E3D">
        <w:rPr>
          <w:rFonts w:asciiTheme="minorBidi" w:hAnsiTheme="minorBidi"/>
          <w:color w:val="231F20"/>
        </w:rPr>
        <w:t>tab window, where “C2H4-R” is defined as the repeat segment or building block for the</w:t>
      </w:r>
      <w:r w:rsidRPr="00397E3D">
        <w:rPr>
          <w:rFonts w:asciiTheme="minorBidi" w:hAnsiTheme="minorBidi"/>
          <w:color w:val="231F20"/>
        </w:rPr>
        <w:t xml:space="preserve"> </w:t>
      </w:r>
      <w:r w:rsidRPr="00397E3D">
        <w:rPr>
          <w:rFonts w:asciiTheme="minorBidi" w:hAnsiTheme="minorBidi"/>
          <w:color w:val="231F20"/>
        </w:rPr>
        <w:t>polymer.</w:t>
      </w:r>
    </w:p>
    <w:p w14:paraId="10CCA36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575D16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7DCC74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60133BF" w14:textId="516D4A6B" w:rsidR="00276ED2" w:rsidRDefault="00397E3D" w:rsidP="00D8307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03296" behindDoc="0" locked="0" layoutInCell="1" allowOverlap="1" wp14:anchorId="5B16E673" wp14:editId="1C9E35FA">
            <wp:simplePos x="0" y="0"/>
            <wp:positionH relativeFrom="margin">
              <wp:align>right</wp:align>
            </wp:positionH>
            <wp:positionV relativeFrom="paragraph">
              <wp:posOffset>0</wp:posOffset>
            </wp:positionV>
            <wp:extent cx="5684520" cy="1074420"/>
            <wp:effectExtent l="0" t="0" r="0" b="0"/>
            <wp:wrapSquare wrapText="bothSides"/>
            <wp:docPr id="167108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4520" cy="1074420"/>
                    </a:xfrm>
                    <a:prstGeom prst="rect">
                      <a:avLst/>
                    </a:prstGeom>
                    <a:noFill/>
                    <a:ln>
                      <a:noFill/>
                    </a:ln>
                  </pic:spPr>
                </pic:pic>
              </a:graphicData>
            </a:graphic>
            <wp14:sizeRelH relativeFrom="margin">
              <wp14:pctWidth>0</wp14:pctWidth>
            </wp14:sizeRelH>
          </wp:anchor>
        </w:drawing>
      </w:r>
    </w:p>
    <w:p w14:paraId="509334D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BB49BFB" w14:textId="3A87B854" w:rsidR="00276ED2" w:rsidRPr="00397E3D" w:rsidRDefault="00397E3D" w:rsidP="00397E3D">
      <w:pPr>
        <w:autoSpaceDE w:val="0"/>
        <w:autoSpaceDN w:val="0"/>
        <w:adjustRightInd w:val="0"/>
        <w:spacing w:after="0" w:line="240" w:lineRule="auto"/>
        <w:jc w:val="both"/>
        <w:rPr>
          <w:rFonts w:asciiTheme="minorBidi" w:hAnsiTheme="minorBidi"/>
          <w:color w:val="231F20"/>
        </w:rPr>
      </w:pPr>
      <w:r w:rsidRPr="00397E3D">
        <w:rPr>
          <w:rFonts w:asciiTheme="minorBidi" w:hAnsiTheme="minorBidi"/>
          <w:color w:val="231F20"/>
        </w:rPr>
        <w:t>Figure 12.5 shows the “Polymers” tab window where the user identifies the polymer,</w:t>
      </w:r>
      <w:r w:rsidRPr="00397E3D">
        <w:rPr>
          <w:rFonts w:asciiTheme="minorBidi" w:hAnsiTheme="minorBidi"/>
          <w:color w:val="231F20"/>
        </w:rPr>
        <w:t xml:space="preserve"> </w:t>
      </w:r>
      <w:r w:rsidRPr="00397E3D">
        <w:rPr>
          <w:rFonts w:asciiTheme="minorBidi" w:hAnsiTheme="minorBidi"/>
          <w:color w:val="231F20"/>
        </w:rPr>
        <w:t>which is HDPE in this case, and selects the “Built-in attribute group” as “</w:t>
      </w:r>
      <w:r w:rsidRPr="00397E3D">
        <w:rPr>
          <w:rFonts w:asciiTheme="minorBidi" w:hAnsiTheme="minorBidi"/>
          <w:i/>
          <w:iCs/>
          <w:color w:val="231F20"/>
        </w:rPr>
        <w:t>Ziegler–Natta</w:t>
      </w:r>
      <w:r w:rsidRPr="00397E3D">
        <w:rPr>
          <w:rFonts w:asciiTheme="minorBidi" w:hAnsiTheme="minorBidi"/>
          <w:color w:val="231F20"/>
        </w:rPr>
        <w:t xml:space="preserve"> </w:t>
      </w:r>
      <w:r w:rsidRPr="00397E3D">
        <w:rPr>
          <w:rFonts w:asciiTheme="minorBidi" w:hAnsiTheme="minorBidi"/>
          <w:i/>
          <w:iCs/>
          <w:color w:val="231F20"/>
        </w:rPr>
        <w:t>selection</w:t>
      </w:r>
      <w:r w:rsidRPr="00397E3D">
        <w:rPr>
          <w:rFonts w:asciiTheme="minorBidi" w:hAnsiTheme="minorBidi"/>
          <w:color w:val="231F20"/>
        </w:rPr>
        <w:t>” from the drop-down list. For more information on what these symbols stand for,</w:t>
      </w:r>
      <w:r w:rsidRPr="00397E3D">
        <w:rPr>
          <w:rFonts w:asciiTheme="minorBidi" w:hAnsiTheme="minorBidi"/>
          <w:color w:val="231F20"/>
        </w:rPr>
        <w:t xml:space="preserve"> </w:t>
      </w:r>
      <w:r w:rsidRPr="00397E3D">
        <w:rPr>
          <w:rFonts w:asciiTheme="minorBidi" w:hAnsiTheme="minorBidi"/>
          <w:color w:val="231F20"/>
        </w:rPr>
        <w:t>refer to “APPENDIX 12.A” | “Calculated Polymer Properties” section and also refer to</w:t>
      </w:r>
      <w:r w:rsidRPr="00397E3D">
        <w:rPr>
          <w:rFonts w:asciiTheme="minorBidi" w:hAnsiTheme="minorBidi"/>
          <w:color w:val="231F20"/>
        </w:rPr>
        <w:t xml:space="preserve"> </w:t>
      </w:r>
      <w:r w:rsidRPr="00397E3D">
        <w:rPr>
          <w:rFonts w:asciiTheme="minorBidi" w:hAnsiTheme="minorBidi"/>
          <w:color w:val="231F20"/>
        </w:rPr>
        <w:t>Aspen Plus built-in help for further information. Notice that only streams containing HDPE</w:t>
      </w:r>
      <w:r>
        <w:rPr>
          <w:rFonts w:asciiTheme="minorBidi" w:hAnsiTheme="minorBidi"/>
          <w:color w:val="231F20"/>
        </w:rPr>
        <w:t xml:space="preserve"> </w:t>
      </w:r>
      <w:r w:rsidRPr="00397E3D">
        <w:rPr>
          <w:rFonts w:asciiTheme="minorBidi" w:hAnsiTheme="minorBidi"/>
          <w:color w:val="231F20"/>
        </w:rPr>
        <w:t>will be augmented by such attributes.</w:t>
      </w:r>
    </w:p>
    <w:p w14:paraId="2019CD1D" w14:textId="77777777" w:rsidR="00276ED2" w:rsidRPr="00397E3D" w:rsidRDefault="00276ED2" w:rsidP="00397E3D">
      <w:pPr>
        <w:autoSpaceDE w:val="0"/>
        <w:autoSpaceDN w:val="0"/>
        <w:adjustRightInd w:val="0"/>
        <w:spacing w:after="0" w:line="240" w:lineRule="auto"/>
        <w:jc w:val="both"/>
        <w:rPr>
          <w:rFonts w:asciiTheme="minorBidi" w:hAnsiTheme="minorBidi"/>
          <w:color w:val="231F20"/>
        </w:rPr>
      </w:pPr>
    </w:p>
    <w:p w14:paraId="3B7C2028" w14:textId="5ED45DE8" w:rsidR="001656E0" w:rsidRPr="001656E0" w:rsidRDefault="001656E0" w:rsidP="001656E0">
      <w:pPr>
        <w:autoSpaceDE w:val="0"/>
        <w:autoSpaceDN w:val="0"/>
        <w:adjustRightInd w:val="0"/>
        <w:spacing w:after="0" w:line="240" w:lineRule="auto"/>
        <w:jc w:val="both"/>
        <w:rPr>
          <w:rFonts w:asciiTheme="minorBidi" w:hAnsiTheme="minorBidi"/>
          <w:color w:val="231F20"/>
        </w:rPr>
      </w:pPr>
      <w:r w:rsidRPr="001656E0">
        <w:rPr>
          <w:rFonts w:asciiTheme="minorBidi" w:hAnsiTheme="minorBidi"/>
          <w:color w:val="231F20"/>
        </w:rPr>
        <w:t>Figure 12.6 shows that a total of four site types are used for the catalyst (TiCl4). Two</w:t>
      </w:r>
      <w:r w:rsidRPr="001656E0">
        <w:rPr>
          <w:rFonts w:asciiTheme="minorBidi" w:hAnsiTheme="minorBidi"/>
          <w:color w:val="231F20"/>
        </w:rPr>
        <w:t xml:space="preserve"> </w:t>
      </w:r>
      <w:r w:rsidRPr="001656E0">
        <w:rPr>
          <w:rFonts w:asciiTheme="minorBidi" w:hAnsiTheme="minorBidi"/>
          <w:color w:val="231F20"/>
        </w:rPr>
        <w:t>sites will be considered active in the first reactor and all four sites in the second reactor.</w:t>
      </w:r>
      <w:r w:rsidRPr="001656E0">
        <w:rPr>
          <w:rFonts w:asciiTheme="minorBidi" w:hAnsiTheme="minorBidi"/>
          <w:color w:val="231F20"/>
        </w:rPr>
        <w:t xml:space="preserve"> </w:t>
      </w:r>
      <w:r w:rsidRPr="001656E0">
        <w:rPr>
          <w:rFonts w:asciiTheme="minorBidi" w:hAnsiTheme="minorBidi"/>
          <w:color w:val="231F20"/>
        </w:rPr>
        <w:t>Moreover, the molar concentration of catalytic sites is assumed as 0.0001 (</w:t>
      </w:r>
      <w:proofErr w:type="spellStart"/>
      <w:r w:rsidRPr="001656E0">
        <w:rPr>
          <w:rFonts w:asciiTheme="minorBidi" w:hAnsiTheme="minorBidi"/>
          <w:color w:val="231F20"/>
        </w:rPr>
        <w:t>kmol</w:t>
      </w:r>
      <w:proofErr w:type="spellEnd"/>
      <w:r w:rsidRPr="001656E0">
        <w:rPr>
          <w:rFonts w:asciiTheme="minorBidi" w:hAnsiTheme="minorBidi"/>
          <w:color w:val="231F20"/>
        </w:rPr>
        <w:t>/kg catalyst).</w:t>
      </w:r>
    </w:p>
    <w:p w14:paraId="1C09AF1D" w14:textId="77777777" w:rsidR="00276ED2" w:rsidRPr="00397E3D" w:rsidRDefault="00276ED2" w:rsidP="00397E3D">
      <w:pPr>
        <w:autoSpaceDE w:val="0"/>
        <w:autoSpaceDN w:val="0"/>
        <w:adjustRightInd w:val="0"/>
        <w:spacing w:after="0" w:line="240" w:lineRule="auto"/>
        <w:jc w:val="both"/>
        <w:rPr>
          <w:rFonts w:asciiTheme="minorBidi" w:hAnsiTheme="minorBidi"/>
          <w:color w:val="231F20"/>
        </w:rPr>
      </w:pPr>
    </w:p>
    <w:p w14:paraId="346F1545" w14:textId="7899B868" w:rsidR="00276ED2" w:rsidRDefault="00D83076"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16CF8337" wp14:editId="3C4458B4">
            <wp:simplePos x="0" y="0"/>
            <wp:positionH relativeFrom="margin">
              <wp:align>center</wp:align>
            </wp:positionH>
            <wp:positionV relativeFrom="paragraph">
              <wp:posOffset>174625</wp:posOffset>
            </wp:positionV>
            <wp:extent cx="5715000" cy="3390900"/>
            <wp:effectExtent l="0" t="0" r="0" b="0"/>
            <wp:wrapSquare wrapText="bothSides"/>
            <wp:docPr id="4167884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F7BA8" w14:textId="09DCE4B2" w:rsidR="00276ED2" w:rsidRDefault="00276ED2" w:rsidP="005030F7">
      <w:pPr>
        <w:autoSpaceDE w:val="0"/>
        <w:autoSpaceDN w:val="0"/>
        <w:adjustRightInd w:val="0"/>
        <w:spacing w:after="0" w:line="240" w:lineRule="auto"/>
        <w:jc w:val="both"/>
        <w:rPr>
          <w:rFonts w:asciiTheme="minorBidi" w:hAnsiTheme="minorBidi"/>
          <w:color w:val="231F20"/>
        </w:rPr>
      </w:pPr>
    </w:p>
    <w:p w14:paraId="5541BE67" w14:textId="1FE3E0CA" w:rsidR="00276ED2" w:rsidRDefault="00276ED2" w:rsidP="005030F7">
      <w:pPr>
        <w:autoSpaceDE w:val="0"/>
        <w:autoSpaceDN w:val="0"/>
        <w:adjustRightInd w:val="0"/>
        <w:spacing w:after="0" w:line="240" w:lineRule="auto"/>
        <w:jc w:val="both"/>
        <w:rPr>
          <w:rFonts w:asciiTheme="minorBidi" w:hAnsiTheme="minorBidi"/>
          <w:color w:val="231F20"/>
        </w:rPr>
      </w:pPr>
    </w:p>
    <w:p w14:paraId="640BBDA7" w14:textId="3F58EA34" w:rsidR="00276ED2" w:rsidRDefault="00276ED2" w:rsidP="005030F7">
      <w:pPr>
        <w:autoSpaceDE w:val="0"/>
        <w:autoSpaceDN w:val="0"/>
        <w:adjustRightInd w:val="0"/>
        <w:spacing w:after="0" w:line="240" w:lineRule="auto"/>
        <w:jc w:val="both"/>
        <w:rPr>
          <w:rFonts w:asciiTheme="minorBidi" w:hAnsiTheme="minorBidi"/>
          <w:color w:val="231F20"/>
        </w:rPr>
      </w:pPr>
    </w:p>
    <w:p w14:paraId="56D0F92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6F40427" w14:textId="62D7C7B0" w:rsidR="00276ED2" w:rsidRDefault="00276ED2" w:rsidP="005030F7">
      <w:pPr>
        <w:autoSpaceDE w:val="0"/>
        <w:autoSpaceDN w:val="0"/>
        <w:adjustRightInd w:val="0"/>
        <w:spacing w:after="0" w:line="240" w:lineRule="auto"/>
        <w:jc w:val="both"/>
        <w:rPr>
          <w:rFonts w:asciiTheme="minorBidi" w:hAnsiTheme="minorBidi"/>
          <w:color w:val="231F20"/>
        </w:rPr>
      </w:pPr>
    </w:p>
    <w:p w14:paraId="11BA7649" w14:textId="6B71676D" w:rsidR="00276ED2" w:rsidRDefault="00276ED2" w:rsidP="005030F7">
      <w:pPr>
        <w:autoSpaceDE w:val="0"/>
        <w:autoSpaceDN w:val="0"/>
        <w:adjustRightInd w:val="0"/>
        <w:spacing w:after="0" w:line="240" w:lineRule="auto"/>
        <w:jc w:val="both"/>
        <w:rPr>
          <w:rFonts w:asciiTheme="minorBidi" w:hAnsiTheme="minorBidi"/>
          <w:color w:val="231F20"/>
        </w:rPr>
      </w:pPr>
    </w:p>
    <w:p w14:paraId="170F1C51" w14:textId="02F6948C" w:rsidR="00276ED2" w:rsidRDefault="00D83076"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06368" behindDoc="0" locked="0" layoutInCell="1" allowOverlap="1" wp14:anchorId="5040B906" wp14:editId="404A6774">
            <wp:simplePos x="0" y="0"/>
            <wp:positionH relativeFrom="margin">
              <wp:posOffset>144780</wp:posOffset>
            </wp:positionH>
            <wp:positionV relativeFrom="paragraph">
              <wp:posOffset>184785</wp:posOffset>
            </wp:positionV>
            <wp:extent cx="5722620" cy="3314700"/>
            <wp:effectExtent l="0" t="0" r="0" b="0"/>
            <wp:wrapSquare wrapText="bothSides"/>
            <wp:docPr id="1758156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2620" cy="3314700"/>
                    </a:xfrm>
                    <a:prstGeom prst="rect">
                      <a:avLst/>
                    </a:prstGeom>
                    <a:noFill/>
                    <a:ln>
                      <a:noFill/>
                    </a:ln>
                  </pic:spPr>
                </pic:pic>
              </a:graphicData>
            </a:graphic>
            <wp14:sizeRelV relativeFrom="margin">
              <wp14:pctHeight>0</wp14:pctHeight>
            </wp14:sizeRelV>
          </wp:anchor>
        </w:drawing>
      </w:r>
    </w:p>
    <w:p w14:paraId="49234DDB" w14:textId="59990AEB" w:rsidR="00276ED2" w:rsidRDefault="00276ED2" w:rsidP="005030F7">
      <w:pPr>
        <w:autoSpaceDE w:val="0"/>
        <w:autoSpaceDN w:val="0"/>
        <w:adjustRightInd w:val="0"/>
        <w:spacing w:after="0" w:line="240" w:lineRule="auto"/>
        <w:jc w:val="both"/>
        <w:rPr>
          <w:rFonts w:asciiTheme="minorBidi" w:hAnsiTheme="minorBidi"/>
          <w:color w:val="231F20"/>
        </w:rPr>
      </w:pPr>
    </w:p>
    <w:p w14:paraId="2739A8F3" w14:textId="3C54FA4A" w:rsidR="00276ED2" w:rsidRDefault="00276ED2" w:rsidP="005030F7">
      <w:pPr>
        <w:autoSpaceDE w:val="0"/>
        <w:autoSpaceDN w:val="0"/>
        <w:adjustRightInd w:val="0"/>
        <w:spacing w:after="0" w:line="240" w:lineRule="auto"/>
        <w:jc w:val="both"/>
        <w:rPr>
          <w:rFonts w:asciiTheme="minorBidi" w:hAnsiTheme="minorBidi"/>
          <w:color w:val="231F20"/>
        </w:rPr>
      </w:pPr>
    </w:p>
    <w:p w14:paraId="686FD7F6" w14:textId="364F7744" w:rsidR="00D83076" w:rsidRPr="00D83076" w:rsidRDefault="00D83076" w:rsidP="00D83076">
      <w:pPr>
        <w:autoSpaceDE w:val="0"/>
        <w:autoSpaceDN w:val="0"/>
        <w:adjustRightInd w:val="0"/>
        <w:spacing w:after="0" w:line="240" w:lineRule="auto"/>
        <w:jc w:val="both"/>
        <w:rPr>
          <w:rFonts w:asciiTheme="minorBidi" w:hAnsiTheme="minorBidi"/>
          <w:color w:val="231F20"/>
        </w:rPr>
      </w:pPr>
      <w:r w:rsidRPr="00D83076">
        <w:rPr>
          <w:rFonts w:asciiTheme="minorBidi" w:hAnsiTheme="minorBidi"/>
          <w:color w:val="231F20"/>
        </w:rPr>
        <w:t>Figure 12.7 shows the selection to perform Gel Permeation Chromatography (GPC)</w:t>
      </w:r>
      <w:r w:rsidRPr="00D83076">
        <w:rPr>
          <w:rFonts w:asciiTheme="minorBidi" w:hAnsiTheme="minorBidi"/>
          <w:color w:val="231F20"/>
        </w:rPr>
        <w:t xml:space="preserve"> </w:t>
      </w:r>
      <w:r w:rsidRPr="00D83076">
        <w:rPr>
          <w:rFonts w:asciiTheme="minorBidi" w:hAnsiTheme="minorBidi"/>
          <w:color w:val="231F20"/>
        </w:rPr>
        <w:t>to request tracking of distributions. You need to specify the type of distribution, the</w:t>
      </w:r>
      <w:r w:rsidRPr="00D83076">
        <w:rPr>
          <w:rFonts w:asciiTheme="minorBidi" w:hAnsiTheme="minorBidi"/>
          <w:color w:val="231F20"/>
        </w:rPr>
        <w:t xml:space="preserve"> </w:t>
      </w:r>
      <w:r w:rsidRPr="00D83076">
        <w:rPr>
          <w:rFonts w:asciiTheme="minorBidi" w:hAnsiTheme="minorBidi"/>
          <w:color w:val="231F20"/>
        </w:rPr>
        <w:t>polymer, and the display characteristics for the generated distribution data. In order to</w:t>
      </w:r>
      <w:r w:rsidRPr="00D83076">
        <w:rPr>
          <w:rFonts w:asciiTheme="minorBidi" w:hAnsiTheme="minorBidi"/>
          <w:color w:val="231F20"/>
        </w:rPr>
        <w:t xml:space="preserve"> </w:t>
      </w:r>
      <w:r w:rsidRPr="00D83076">
        <w:rPr>
          <w:rFonts w:asciiTheme="minorBidi" w:hAnsiTheme="minorBidi"/>
          <w:color w:val="231F20"/>
        </w:rPr>
        <w:t>track distributions in your simulation, you must select the distribution characteristics.</w:t>
      </w:r>
      <w:r w:rsidRPr="00D83076">
        <w:rPr>
          <w:rFonts w:asciiTheme="minorBidi" w:hAnsiTheme="minorBidi"/>
          <w:color w:val="231F20"/>
        </w:rPr>
        <w:t xml:space="preserve"> </w:t>
      </w:r>
      <w:r w:rsidRPr="00D83076">
        <w:rPr>
          <w:rFonts w:asciiTheme="minorBidi" w:hAnsiTheme="minorBidi"/>
          <w:color w:val="231F20"/>
        </w:rPr>
        <w:t>After the simulation is complete, you must retrieve the distribution data for plotting</w:t>
      </w:r>
      <w:r w:rsidRPr="00D83076">
        <w:rPr>
          <w:rFonts w:asciiTheme="minorBidi" w:hAnsiTheme="minorBidi"/>
          <w:color w:val="231F20"/>
        </w:rPr>
        <w:t xml:space="preserve"> </w:t>
      </w:r>
      <w:r w:rsidRPr="00D83076">
        <w:rPr>
          <w:rFonts w:asciiTheme="minorBidi" w:hAnsiTheme="minorBidi"/>
          <w:color w:val="231F20"/>
        </w:rPr>
        <w:t xml:space="preserve">purpose. </w:t>
      </w:r>
      <w:r w:rsidRPr="00D83076">
        <w:rPr>
          <w:rFonts w:asciiTheme="minorBidi" w:hAnsiTheme="minorBidi"/>
          <w:i/>
          <w:iCs/>
          <w:color w:val="231F20"/>
        </w:rPr>
        <w:t>You can display/plot the distribution data for the polymerization reactor, for</w:t>
      </w:r>
      <w:r w:rsidRPr="00D83076">
        <w:rPr>
          <w:rFonts w:asciiTheme="minorBidi" w:hAnsiTheme="minorBidi"/>
          <w:color w:val="231F20"/>
        </w:rPr>
        <w:t xml:space="preserve"> </w:t>
      </w:r>
      <w:r w:rsidRPr="00D83076">
        <w:rPr>
          <w:rFonts w:asciiTheme="minorBidi" w:hAnsiTheme="minorBidi"/>
          <w:i/>
          <w:iCs/>
          <w:color w:val="231F20"/>
        </w:rPr>
        <w:t>a stream, or for the entire flowsheet</w:t>
      </w:r>
      <w:r w:rsidRPr="00D83076">
        <w:rPr>
          <w:rFonts w:asciiTheme="minorBidi" w:hAnsiTheme="minorBidi"/>
          <w:color w:val="231F20"/>
        </w:rPr>
        <w:t>. In “Plot characteristics” box, select “Perform</w:t>
      </w:r>
      <w:r w:rsidRPr="00D83076">
        <w:rPr>
          <w:rFonts w:asciiTheme="minorBidi" w:hAnsiTheme="minorBidi"/>
          <w:color w:val="231F20"/>
        </w:rPr>
        <w:t xml:space="preserve"> </w:t>
      </w:r>
      <w:r w:rsidRPr="00D83076">
        <w:rPr>
          <w:rFonts w:asciiTheme="minorBidi" w:hAnsiTheme="minorBidi"/>
          <w:color w:val="231F20"/>
        </w:rPr>
        <w:t xml:space="preserve">GPC distribution calculation” option. The distribution is calculated as </w:t>
      </w:r>
      <w:proofErr w:type="spellStart"/>
      <w:r w:rsidRPr="00D83076">
        <w:rPr>
          <w:rFonts w:asciiTheme="minorBidi" w:hAnsiTheme="minorBidi"/>
          <w:i/>
          <w:iCs/>
          <w:color w:val="231F20"/>
        </w:rPr>
        <w:t>rW</w:t>
      </w:r>
      <w:proofErr w:type="spellEnd"/>
      <w:r w:rsidRPr="00D83076">
        <w:rPr>
          <w:rFonts w:asciiTheme="minorBidi" w:hAnsiTheme="minorBidi"/>
          <w:color w:val="231F20"/>
        </w:rPr>
        <w:t>(</w:t>
      </w:r>
      <w:r w:rsidRPr="00D83076">
        <w:rPr>
          <w:rFonts w:asciiTheme="minorBidi" w:hAnsiTheme="minorBidi"/>
          <w:i/>
          <w:iCs/>
          <w:color w:val="231F20"/>
        </w:rPr>
        <w:t>r</w:t>
      </w:r>
      <w:r w:rsidRPr="00D83076">
        <w:rPr>
          <w:rFonts w:asciiTheme="minorBidi" w:hAnsiTheme="minorBidi"/>
          <w:color w:val="231F20"/>
        </w:rPr>
        <w:t xml:space="preserve">) versus </w:t>
      </w:r>
      <w:r w:rsidRPr="00D83076">
        <w:rPr>
          <w:rFonts w:asciiTheme="minorBidi" w:hAnsiTheme="minorBidi"/>
          <w:i/>
          <w:iCs/>
          <w:color w:val="231F20"/>
        </w:rPr>
        <w:t>r</w:t>
      </w:r>
      <w:r w:rsidRPr="00D83076">
        <w:rPr>
          <w:rFonts w:asciiTheme="minorBidi" w:hAnsiTheme="minorBidi"/>
          <w:color w:val="231F20"/>
        </w:rPr>
        <w:t>,</w:t>
      </w:r>
      <w:r w:rsidRPr="00D83076">
        <w:rPr>
          <w:rFonts w:asciiTheme="minorBidi" w:hAnsiTheme="minorBidi"/>
          <w:color w:val="231F20"/>
        </w:rPr>
        <w:t xml:space="preserve"> </w:t>
      </w:r>
      <w:r w:rsidRPr="00D83076">
        <w:rPr>
          <w:rFonts w:asciiTheme="minorBidi" w:hAnsiTheme="minorBidi"/>
          <w:color w:val="231F20"/>
        </w:rPr>
        <w:t xml:space="preserve">where </w:t>
      </w:r>
      <w:r w:rsidRPr="00D83076">
        <w:rPr>
          <w:rFonts w:asciiTheme="minorBidi" w:hAnsiTheme="minorBidi"/>
          <w:i/>
          <w:iCs/>
          <w:color w:val="231F20"/>
        </w:rPr>
        <w:t xml:space="preserve">r </w:t>
      </w:r>
      <w:r w:rsidRPr="00D83076">
        <w:rPr>
          <w:rFonts w:asciiTheme="minorBidi" w:hAnsiTheme="minorBidi"/>
          <w:color w:val="231F20"/>
        </w:rPr>
        <w:t>is the number-average degree of polymerization. The common polymer structural</w:t>
      </w:r>
      <w:r w:rsidRPr="00D83076">
        <w:rPr>
          <w:rFonts w:asciiTheme="minorBidi" w:hAnsiTheme="minorBidi"/>
          <w:color w:val="231F20"/>
        </w:rPr>
        <w:t xml:space="preserve"> </w:t>
      </w:r>
      <w:r w:rsidRPr="00D83076">
        <w:rPr>
          <w:rFonts w:asciiTheme="minorBidi" w:hAnsiTheme="minorBidi"/>
          <w:color w:val="231F20"/>
        </w:rPr>
        <w:t xml:space="preserve">properties for which distributions (i.e., </w:t>
      </w:r>
      <w:r w:rsidRPr="00D83076">
        <w:rPr>
          <w:rFonts w:asciiTheme="minorBidi" w:hAnsiTheme="minorBidi"/>
          <w:i/>
          <w:iCs/>
          <w:color w:val="231F20"/>
        </w:rPr>
        <w:t>W</w:t>
      </w:r>
      <w:r w:rsidRPr="00D83076">
        <w:rPr>
          <w:rFonts w:asciiTheme="minorBidi" w:hAnsiTheme="minorBidi"/>
          <w:color w:val="231F20"/>
        </w:rPr>
        <w:t>(</w:t>
      </w:r>
      <w:r w:rsidRPr="00D83076">
        <w:rPr>
          <w:rFonts w:asciiTheme="minorBidi" w:hAnsiTheme="minorBidi"/>
          <w:i/>
          <w:iCs/>
          <w:color w:val="231F20"/>
        </w:rPr>
        <w:t>r</w:t>
      </w:r>
      <w:r w:rsidRPr="00D83076">
        <w:rPr>
          <w:rFonts w:asciiTheme="minorBidi" w:hAnsiTheme="minorBidi"/>
          <w:color w:val="231F20"/>
        </w:rPr>
        <w:t>)) are typically considered include the chain</w:t>
      </w:r>
      <w:r w:rsidRPr="00D83076">
        <w:rPr>
          <w:rFonts w:asciiTheme="minorBidi" w:hAnsiTheme="minorBidi"/>
          <w:color w:val="231F20"/>
        </w:rPr>
        <w:t xml:space="preserve"> </w:t>
      </w:r>
      <w:r w:rsidRPr="00D83076">
        <w:rPr>
          <w:rFonts w:asciiTheme="minorBidi" w:hAnsiTheme="minorBidi"/>
          <w:color w:val="231F20"/>
        </w:rPr>
        <w:t>length distribution (CLD) and molecular weight distribution (MWD). In order to accurately</w:t>
      </w:r>
      <w:r w:rsidRPr="00D83076">
        <w:rPr>
          <w:rFonts w:asciiTheme="minorBidi" w:hAnsiTheme="minorBidi"/>
          <w:color w:val="231F20"/>
        </w:rPr>
        <w:t xml:space="preserve"> </w:t>
      </w:r>
      <w:r w:rsidRPr="00D83076">
        <w:rPr>
          <w:rFonts w:asciiTheme="minorBidi" w:hAnsiTheme="minorBidi"/>
          <w:color w:val="231F20"/>
        </w:rPr>
        <w:t>characterize a polymer component, and maintain a control of polymer product properties,</w:t>
      </w:r>
      <w:r w:rsidRPr="00D83076">
        <w:rPr>
          <w:rFonts w:asciiTheme="minorBidi" w:hAnsiTheme="minorBidi"/>
          <w:color w:val="231F20"/>
        </w:rPr>
        <w:t xml:space="preserve"> </w:t>
      </w:r>
      <w:r w:rsidRPr="00D83076">
        <w:rPr>
          <w:rFonts w:asciiTheme="minorBidi" w:hAnsiTheme="minorBidi"/>
          <w:color w:val="231F20"/>
        </w:rPr>
        <w:t>engineers must be acquainted by these distributions. For further information, refer to</w:t>
      </w:r>
      <w:r w:rsidRPr="00D83076">
        <w:rPr>
          <w:rFonts w:asciiTheme="minorBidi" w:hAnsiTheme="minorBidi"/>
          <w:color w:val="231F20"/>
        </w:rPr>
        <w:t xml:space="preserve"> </w:t>
      </w:r>
      <w:r w:rsidRPr="00D83076">
        <w:rPr>
          <w:rFonts w:asciiTheme="minorBidi" w:hAnsiTheme="minorBidi"/>
          <w:color w:val="231F20"/>
        </w:rPr>
        <w:t>Aspen Plus built-in help under “Verifying the Accuracy of Distribution Calculations”</w:t>
      </w:r>
      <w:r w:rsidRPr="00D83076">
        <w:rPr>
          <w:rFonts w:asciiTheme="minorBidi" w:hAnsiTheme="minorBidi"/>
          <w:color w:val="231F20"/>
        </w:rPr>
        <w:t xml:space="preserve"> </w:t>
      </w:r>
      <w:r w:rsidRPr="00D83076">
        <w:rPr>
          <w:rFonts w:asciiTheme="minorBidi" w:hAnsiTheme="minorBidi"/>
          <w:color w:val="231F20"/>
        </w:rPr>
        <w:t>and “Calculating Distribution Increments”.</w:t>
      </w:r>
    </w:p>
    <w:p w14:paraId="4E768BEE" w14:textId="77777777" w:rsidR="00276ED2" w:rsidRPr="00D83076" w:rsidRDefault="00276ED2" w:rsidP="00D83076">
      <w:pPr>
        <w:autoSpaceDE w:val="0"/>
        <w:autoSpaceDN w:val="0"/>
        <w:adjustRightInd w:val="0"/>
        <w:spacing w:after="0" w:line="240" w:lineRule="auto"/>
        <w:jc w:val="both"/>
        <w:rPr>
          <w:rFonts w:asciiTheme="minorBidi" w:hAnsiTheme="minorBidi"/>
          <w:color w:val="231F20"/>
        </w:rPr>
      </w:pPr>
    </w:p>
    <w:p w14:paraId="04950C0E" w14:textId="77777777" w:rsidR="00276ED2" w:rsidRPr="00D83076" w:rsidRDefault="00276ED2" w:rsidP="00D83076">
      <w:pPr>
        <w:autoSpaceDE w:val="0"/>
        <w:autoSpaceDN w:val="0"/>
        <w:adjustRightInd w:val="0"/>
        <w:spacing w:after="0" w:line="240" w:lineRule="auto"/>
        <w:jc w:val="both"/>
        <w:rPr>
          <w:rFonts w:asciiTheme="minorBidi" w:hAnsiTheme="minorBidi"/>
          <w:color w:val="231F20"/>
        </w:rPr>
      </w:pPr>
    </w:p>
    <w:p w14:paraId="35DB6E72" w14:textId="00737B3A" w:rsidR="00276ED2" w:rsidRPr="00D83076" w:rsidRDefault="00276ED2" w:rsidP="00D83076">
      <w:pPr>
        <w:autoSpaceDE w:val="0"/>
        <w:autoSpaceDN w:val="0"/>
        <w:adjustRightInd w:val="0"/>
        <w:spacing w:after="0" w:line="240" w:lineRule="auto"/>
        <w:jc w:val="both"/>
        <w:rPr>
          <w:rFonts w:asciiTheme="minorBidi" w:hAnsiTheme="minorBidi"/>
          <w:color w:val="231F20"/>
        </w:rPr>
      </w:pPr>
    </w:p>
    <w:p w14:paraId="41A7E38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E33A8C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2C5658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70227A9"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348E58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1A287D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39A800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7816061" w14:textId="219F4CBD" w:rsidR="00276ED2" w:rsidRDefault="00D83076"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08416" behindDoc="0" locked="0" layoutInCell="1" allowOverlap="1" wp14:anchorId="774FAAC0" wp14:editId="12C120E6">
            <wp:simplePos x="0" y="0"/>
            <wp:positionH relativeFrom="margin">
              <wp:posOffset>906780</wp:posOffset>
            </wp:positionH>
            <wp:positionV relativeFrom="paragraph">
              <wp:posOffset>6985</wp:posOffset>
            </wp:positionV>
            <wp:extent cx="4579620" cy="3169920"/>
            <wp:effectExtent l="0" t="0" r="0" b="0"/>
            <wp:wrapSquare wrapText="bothSides"/>
            <wp:docPr id="5766286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9620" cy="3169920"/>
                    </a:xfrm>
                    <a:prstGeom prst="rect">
                      <a:avLst/>
                    </a:prstGeom>
                    <a:noFill/>
                    <a:ln>
                      <a:noFill/>
                    </a:ln>
                  </pic:spPr>
                </pic:pic>
              </a:graphicData>
            </a:graphic>
            <wp14:sizeRelH relativeFrom="margin">
              <wp14:pctWidth>0</wp14:pctWidth>
            </wp14:sizeRelH>
          </wp:anchor>
        </w:drawing>
      </w:r>
    </w:p>
    <w:p w14:paraId="0A60480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8EB78B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4A2EDB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EF0551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76FDF8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0BDBA4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E06099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E90F6D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C1D46C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A9C163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C0B916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515D69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2DC205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EFC7F8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737A2A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69E163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C570CE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357443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BB59C8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573302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B3E0037" w14:textId="77777777" w:rsidR="00276ED2" w:rsidRPr="00B3446D" w:rsidRDefault="00276ED2" w:rsidP="005030F7">
      <w:pPr>
        <w:autoSpaceDE w:val="0"/>
        <w:autoSpaceDN w:val="0"/>
        <w:adjustRightInd w:val="0"/>
        <w:spacing w:after="0" w:line="240" w:lineRule="auto"/>
        <w:jc w:val="both"/>
        <w:rPr>
          <w:rFonts w:asciiTheme="minorBidi" w:hAnsiTheme="minorBidi"/>
          <w:color w:val="231F20"/>
        </w:rPr>
      </w:pPr>
    </w:p>
    <w:p w14:paraId="3BBC53B0" w14:textId="4DE3A446" w:rsidR="00B3446D" w:rsidRPr="00B3446D" w:rsidRDefault="00B3446D" w:rsidP="00B3446D">
      <w:pPr>
        <w:autoSpaceDE w:val="0"/>
        <w:autoSpaceDN w:val="0"/>
        <w:adjustRightInd w:val="0"/>
        <w:spacing w:after="0" w:line="240" w:lineRule="auto"/>
        <w:jc w:val="both"/>
        <w:rPr>
          <w:rFonts w:asciiTheme="minorBidi" w:hAnsiTheme="minorBidi"/>
          <w:color w:val="231F20"/>
        </w:rPr>
      </w:pPr>
      <w:r w:rsidRPr="00B3446D">
        <w:rPr>
          <w:rFonts w:asciiTheme="minorBidi" w:hAnsiTheme="minorBidi"/>
          <w:color w:val="231F20"/>
        </w:rPr>
        <w:t>Under “Properties” environment, go to “Methods” | “Parameters” | “Binary Interaction”</w:t>
      </w:r>
      <w:r w:rsidRPr="00B3446D">
        <w:rPr>
          <w:rFonts w:asciiTheme="minorBidi" w:hAnsiTheme="minorBidi"/>
          <w:color w:val="231F20"/>
        </w:rPr>
        <w:t xml:space="preserve"> </w:t>
      </w:r>
      <w:r w:rsidRPr="00B3446D">
        <w:rPr>
          <w:rFonts w:asciiTheme="minorBidi" w:hAnsiTheme="minorBidi"/>
          <w:color w:val="231F20"/>
        </w:rPr>
        <w:t>| “NRTL-1” sheet and be sure that the “Estimate missing parameters by</w:t>
      </w:r>
      <w:r w:rsidRPr="00B3446D">
        <w:rPr>
          <w:rFonts w:asciiTheme="minorBidi" w:hAnsiTheme="minorBidi"/>
          <w:color w:val="231F20"/>
        </w:rPr>
        <w:t xml:space="preserve"> </w:t>
      </w:r>
      <w:r w:rsidRPr="00B3446D">
        <w:rPr>
          <w:rFonts w:asciiTheme="minorBidi" w:hAnsiTheme="minorBidi"/>
          <w:color w:val="231F20"/>
        </w:rPr>
        <w:t>UNIFAC” option is enabled. Click on “Reset” followed by “Next” button to run the simulation</w:t>
      </w:r>
      <w:r w:rsidRPr="00B3446D">
        <w:rPr>
          <w:rFonts w:asciiTheme="minorBidi" w:hAnsiTheme="minorBidi"/>
          <w:color w:val="231F20"/>
        </w:rPr>
        <w:t xml:space="preserve"> </w:t>
      </w:r>
      <w:r w:rsidRPr="00B3446D">
        <w:rPr>
          <w:rFonts w:asciiTheme="minorBidi" w:hAnsiTheme="minorBidi"/>
          <w:color w:val="231F20"/>
        </w:rPr>
        <w:t>and assure that properties analysis completed successfully. Switch to “Simulation”</w:t>
      </w:r>
      <w:r w:rsidRPr="00B3446D">
        <w:rPr>
          <w:rFonts w:asciiTheme="minorBidi" w:hAnsiTheme="minorBidi"/>
          <w:color w:val="231F20"/>
        </w:rPr>
        <w:t xml:space="preserve"> </w:t>
      </w:r>
      <w:r w:rsidRPr="00B3446D">
        <w:rPr>
          <w:rFonts w:asciiTheme="minorBidi" w:hAnsiTheme="minorBidi"/>
          <w:color w:val="231F20"/>
        </w:rPr>
        <w:t>environment.</w:t>
      </w:r>
    </w:p>
    <w:p w14:paraId="0E9632FE" w14:textId="2E907088" w:rsidR="00B3446D" w:rsidRPr="00B3446D" w:rsidRDefault="00B3446D" w:rsidP="00B3446D">
      <w:pPr>
        <w:autoSpaceDE w:val="0"/>
        <w:autoSpaceDN w:val="0"/>
        <w:adjustRightInd w:val="0"/>
        <w:spacing w:after="0" w:line="240" w:lineRule="auto"/>
        <w:jc w:val="both"/>
        <w:rPr>
          <w:rFonts w:asciiTheme="minorBidi" w:hAnsiTheme="minorBidi"/>
          <w:color w:val="231F20"/>
        </w:rPr>
      </w:pPr>
      <w:r w:rsidRPr="00B3446D">
        <w:rPr>
          <w:rFonts w:asciiTheme="minorBidi" w:hAnsiTheme="minorBidi"/>
          <w:color w:val="231F20"/>
        </w:rPr>
        <w:t>From “Model Palette”, select “Reactors” tab, click on “RCSTR” icon, and add it twice</w:t>
      </w:r>
      <w:r w:rsidRPr="00B3446D">
        <w:rPr>
          <w:rFonts w:asciiTheme="minorBidi" w:hAnsiTheme="minorBidi"/>
          <w:color w:val="231F20"/>
        </w:rPr>
        <w:t xml:space="preserve"> </w:t>
      </w:r>
      <w:r w:rsidRPr="00B3446D">
        <w:rPr>
          <w:rFonts w:asciiTheme="minorBidi" w:hAnsiTheme="minorBidi"/>
          <w:color w:val="231F20"/>
        </w:rPr>
        <w:t xml:space="preserve">to the flowsheet area. In addition, add one “Flash2” type </w:t>
      </w:r>
      <w:r w:rsidRPr="00B3446D">
        <w:rPr>
          <w:rFonts w:asciiTheme="minorBidi" w:hAnsiTheme="minorBidi"/>
          <w:color w:val="231F20"/>
        </w:rPr>
        <w:t>separator. Add</w:t>
      </w:r>
      <w:r w:rsidRPr="00B3446D">
        <w:rPr>
          <w:rFonts w:asciiTheme="minorBidi" w:hAnsiTheme="minorBidi"/>
          <w:color w:val="231F20"/>
        </w:rPr>
        <w:t xml:space="preserve"> the proper input and</w:t>
      </w:r>
      <w:r w:rsidRPr="00B3446D">
        <w:rPr>
          <w:rFonts w:asciiTheme="minorBidi" w:hAnsiTheme="minorBidi"/>
          <w:color w:val="231F20"/>
        </w:rPr>
        <w:t xml:space="preserve"> </w:t>
      </w:r>
      <w:r w:rsidRPr="00B3446D">
        <w:rPr>
          <w:rFonts w:asciiTheme="minorBidi" w:hAnsiTheme="minorBidi"/>
          <w:color w:val="231F20"/>
        </w:rPr>
        <w:t>output streams, as shown in Figure 12.2. The feed stream input properties and the operating</w:t>
      </w:r>
      <w:r w:rsidRPr="00B3446D">
        <w:rPr>
          <w:rFonts w:asciiTheme="minorBidi" w:hAnsiTheme="minorBidi"/>
          <w:color w:val="231F20"/>
        </w:rPr>
        <w:t xml:space="preserve"> </w:t>
      </w:r>
      <w:r w:rsidRPr="00B3446D">
        <w:rPr>
          <w:rFonts w:asciiTheme="minorBidi" w:hAnsiTheme="minorBidi"/>
          <w:color w:val="231F20"/>
        </w:rPr>
        <w:t>conditions of each of three blocks are shown in Table 12.1.</w:t>
      </w:r>
    </w:p>
    <w:p w14:paraId="7C5B0B8E" w14:textId="4A51DE81" w:rsidR="00276ED2" w:rsidRPr="00B3446D" w:rsidRDefault="00B3446D" w:rsidP="00B3446D">
      <w:pPr>
        <w:autoSpaceDE w:val="0"/>
        <w:autoSpaceDN w:val="0"/>
        <w:adjustRightInd w:val="0"/>
        <w:spacing w:after="0" w:line="240" w:lineRule="auto"/>
        <w:jc w:val="both"/>
        <w:rPr>
          <w:rFonts w:asciiTheme="minorBidi" w:hAnsiTheme="minorBidi"/>
          <w:color w:val="231F20"/>
        </w:rPr>
      </w:pPr>
      <w:r w:rsidRPr="00B3446D">
        <w:rPr>
          <w:rFonts w:asciiTheme="minorBidi" w:hAnsiTheme="minorBidi"/>
          <w:color w:val="231F20"/>
        </w:rPr>
        <w:t>Figure 12.8 shows “Streams” | “FEED1” | “Input” | “Mixed” tab window, where part</w:t>
      </w:r>
      <w:r w:rsidRPr="00B3446D">
        <w:rPr>
          <w:rFonts w:asciiTheme="minorBidi" w:hAnsiTheme="minorBidi"/>
          <w:color w:val="231F20"/>
        </w:rPr>
        <w:t xml:space="preserve"> </w:t>
      </w:r>
      <w:r w:rsidRPr="00B3446D">
        <w:rPr>
          <w:rFonts w:asciiTheme="minorBidi" w:hAnsiTheme="minorBidi"/>
          <w:color w:val="231F20"/>
        </w:rPr>
        <w:t>of, or all catalyst attributes (Table 12.2) may be entered. Keep in mind that the catalyst is</w:t>
      </w:r>
      <w:r w:rsidRPr="00B3446D">
        <w:rPr>
          <w:rFonts w:asciiTheme="minorBidi" w:hAnsiTheme="minorBidi"/>
          <w:color w:val="231F20"/>
        </w:rPr>
        <w:t xml:space="preserve"> </w:t>
      </w:r>
      <w:r w:rsidRPr="00B3446D">
        <w:rPr>
          <w:rFonts w:asciiTheme="minorBidi" w:hAnsiTheme="minorBidi"/>
          <w:color w:val="231F20"/>
        </w:rPr>
        <w:t>introduced to the reactor with the feed stream (i.e., not present in the reactor).</w:t>
      </w:r>
    </w:p>
    <w:p w14:paraId="19B5A84F"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3E5EA049"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2CEA96D5"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7ADE570B"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234579CC"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2BA95F42"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02AA70FF"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060AD084" w14:textId="77777777" w:rsidR="00276ED2" w:rsidRPr="00B3446D" w:rsidRDefault="00276ED2" w:rsidP="00B3446D">
      <w:pPr>
        <w:autoSpaceDE w:val="0"/>
        <w:autoSpaceDN w:val="0"/>
        <w:adjustRightInd w:val="0"/>
        <w:spacing w:after="0" w:line="240" w:lineRule="auto"/>
        <w:jc w:val="both"/>
        <w:rPr>
          <w:rFonts w:asciiTheme="minorBidi" w:hAnsiTheme="minorBidi"/>
          <w:color w:val="231F20"/>
        </w:rPr>
      </w:pPr>
    </w:p>
    <w:p w14:paraId="34D42EA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79413C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491F42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132C597"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18E87A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E4C75D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95B9847" w14:textId="4AA65C45" w:rsidR="00276ED2" w:rsidRDefault="00B3446D"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09440" behindDoc="0" locked="0" layoutInCell="1" allowOverlap="1" wp14:anchorId="2FEBBAEB" wp14:editId="64D8F442">
            <wp:simplePos x="0" y="0"/>
            <wp:positionH relativeFrom="margin">
              <wp:posOffset>45720</wp:posOffset>
            </wp:positionH>
            <wp:positionV relativeFrom="paragraph">
              <wp:posOffset>24765</wp:posOffset>
            </wp:positionV>
            <wp:extent cx="6004560" cy="2948940"/>
            <wp:effectExtent l="0" t="0" r="0" b="3810"/>
            <wp:wrapSquare wrapText="bothSides"/>
            <wp:docPr id="954898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4560"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14AC7" w14:textId="77777777" w:rsidR="00CB1E38" w:rsidRDefault="00CB1E38" w:rsidP="00CB1E3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 xml:space="preserve">  </w:t>
      </w:r>
    </w:p>
    <w:p w14:paraId="30F60729" w14:textId="77D2FC02" w:rsidR="00276ED2" w:rsidRPr="00CB1E38" w:rsidRDefault="00CB1E38" w:rsidP="00CB1E38">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0464" behindDoc="0" locked="0" layoutInCell="1" allowOverlap="1" wp14:anchorId="654FE321" wp14:editId="47830848">
            <wp:simplePos x="0" y="0"/>
            <wp:positionH relativeFrom="margin">
              <wp:align>left</wp:align>
            </wp:positionH>
            <wp:positionV relativeFrom="paragraph">
              <wp:posOffset>269240</wp:posOffset>
            </wp:positionV>
            <wp:extent cx="6050280" cy="1706880"/>
            <wp:effectExtent l="0" t="0" r="7620" b="7620"/>
            <wp:wrapSquare wrapText="bothSides"/>
            <wp:docPr id="2023859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0280" cy="1706880"/>
                    </a:xfrm>
                    <a:prstGeom prst="rect">
                      <a:avLst/>
                    </a:prstGeom>
                    <a:noFill/>
                    <a:ln>
                      <a:noFill/>
                    </a:ln>
                  </pic:spPr>
                </pic:pic>
              </a:graphicData>
            </a:graphic>
            <wp14:sizeRelH relativeFrom="margin">
              <wp14:pctWidth>0</wp14:pctWidth>
            </wp14:sizeRelH>
          </wp:anchor>
        </w:drawing>
      </w:r>
      <w:r>
        <w:rPr>
          <w:rFonts w:asciiTheme="minorBidi" w:hAnsiTheme="minorBidi"/>
          <w:color w:val="231F20"/>
        </w:rPr>
        <w:t xml:space="preserve">  </w:t>
      </w:r>
      <w:r w:rsidRPr="00CB1E38">
        <w:rPr>
          <w:rFonts w:asciiTheme="minorBidi" w:hAnsiTheme="minorBidi"/>
          <w:color w:val="231F20"/>
        </w:rPr>
        <w:t>TABLE 12.2 The Entered Catalyst (TiCl4) Component Attributes and Their</w:t>
      </w:r>
      <w:r w:rsidRPr="00CB1E38">
        <w:rPr>
          <w:rFonts w:asciiTheme="minorBidi" w:hAnsiTheme="minorBidi"/>
          <w:color w:val="231F20"/>
        </w:rPr>
        <w:t xml:space="preserve"> </w:t>
      </w:r>
      <w:r w:rsidRPr="00CB1E38">
        <w:rPr>
          <w:rFonts w:asciiTheme="minorBidi" w:hAnsiTheme="minorBidi"/>
          <w:color w:val="231F20"/>
        </w:rPr>
        <w:t>Description.</w:t>
      </w:r>
    </w:p>
    <w:p w14:paraId="0E92D48F" w14:textId="316E8437" w:rsidR="00276ED2" w:rsidRPr="00CB1E38" w:rsidRDefault="00276ED2" w:rsidP="00CB1E38">
      <w:pPr>
        <w:autoSpaceDE w:val="0"/>
        <w:autoSpaceDN w:val="0"/>
        <w:adjustRightInd w:val="0"/>
        <w:spacing w:after="0" w:line="240" w:lineRule="auto"/>
        <w:jc w:val="both"/>
        <w:rPr>
          <w:rFonts w:asciiTheme="minorBidi" w:hAnsiTheme="minorBidi"/>
          <w:color w:val="231F20"/>
        </w:rPr>
      </w:pPr>
    </w:p>
    <w:p w14:paraId="0EA530B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E1347D1" w14:textId="57E44BB6"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hAnsiTheme="minorBidi"/>
          <w:color w:val="231F20"/>
        </w:rPr>
        <w:t>Component attributes are used to track the multisite Ziegler–Natta catalyst site activity,</w:t>
      </w:r>
      <w:r w:rsidRPr="00CB1E38">
        <w:rPr>
          <w:rFonts w:asciiTheme="minorBidi" w:hAnsiTheme="minorBidi"/>
          <w:color w:val="231F20"/>
        </w:rPr>
        <w:t xml:space="preserve"> </w:t>
      </w:r>
      <w:r w:rsidRPr="00CB1E38">
        <w:rPr>
          <w:rFonts w:asciiTheme="minorBidi" w:hAnsiTheme="minorBidi"/>
          <w:color w:val="231F20"/>
        </w:rPr>
        <w:t>in terms of mole flow and fraction of potential, vacant, inhibited, dead, and occupied sites.</w:t>
      </w:r>
      <w:r w:rsidRPr="00CB1E38">
        <w:rPr>
          <w:rFonts w:asciiTheme="minorBidi" w:hAnsiTheme="minorBidi"/>
          <w:color w:val="231F20"/>
        </w:rPr>
        <w:t xml:space="preserve"> </w:t>
      </w:r>
      <w:r w:rsidRPr="00CB1E38">
        <w:rPr>
          <w:rFonts w:asciiTheme="minorBidi" w:hAnsiTheme="minorBidi"/>
          <w:color w:val="231F20"/>
        </w:rPr>
        <w:t>The occupied sites are not tracked since that information may be obtained from the live</w:t>
      </w:r>
      <w:r w:rsidRPr="00CB1E38">
        <w:rPr>
          <w:rFonts w:asciiTheme="minorBidi" w:hAnsiTheme="minorBidi"/>
          <w:color w:val="231F20"/>
        </w:rPr>
        <w:t xml:space="preserve"> </w:t>
      </w:r>
      <w:r w:rsidRPr="00CB1E38">
        <w:rPr>
          <w:rFonts w:asciiTheme="minorBidi" w:hAnsiTheme="minorBidi"/>
          <w:color w:val="231F20"/>
        </w:rPr>
        <w:t>polymer zeroth moment of chain length distribution (ZMOM). The site types are defined</w:t>
      </w:r>
      <w:r w:rsidRPr="00CB1E38">
        <w:rPr>
          <w:rFonts w:asciiTheme="minorBidi" w:hAnsiTheme="minorBidi"/>
          <w:color w:val="231F20"/>
        </w:rPr>
        <w:t xml:space="preserve"> </w:t>
      </w:r>
      <w:r w:rsidRPr="00CB1E38">
        <w:rPr>
          <w:rFonts w:asciiTheme="minorBidi" w:hAnsiTheme="minorBidi"/>
          <w:color w:val="231F20"/>
        </w:rPr>
        <w:t>as follows:</w:t>
      </w:r>
    </w:p>
    <w:p w14:paraId="74B71722" w14:textId="77777777"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eastAsia="STIXMath-Regular" w:hAnsiTheme="minorBidi"/>
          <w:color w:val="231F20"/>
        </w:rPr>
        <w:t xml:space="preserve">• </w:t>
      </w:r>
      <w:r w:rsidRPr="00CB1E38">
        <w:rPr>
          <w:rFonts w:asciiTheme="minorBidi" w:hAnsiTheme="minorBidi"/>
          <w:color w:val="231F20"/>
        </w:rPr>
        <w:t>Potential sites: sites that are not yet activated.</w:t>
      </w:r>
    </w:p>
    <w:p w14:paraId="2EFF5715" w14:textId="77777777"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eastAsia="STIXMath-Regular" w:hAnsiTheme="minorBidi"/>
          <w:color w:val="231F20"/>
        </w:rPr>
        <w:t xml:space="preserve">• </w:t>
      </w:r>
      <w:r w:rsidRPr="00CB1E38">
        <w:rPr>
          <w:rFonts w:asciiTheme="minorBidi" w:hAnsiTheme="minorBidi"/>
          <w:color w:val="231F20"/>
        </w:rPr>
        <w:t>Vacant sites: activated sites without an attached growing polymer.</w:t>
      </w:r>
    </w:p>
    <w:p w14:paraId="14BC917B" w14:textId="77777777"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eastAsia="STIXMath-Regular" w:hAnsiTheme="minorBidi"/>
          <w:color w:val="231F20"/>
        </w:rPr>
        <w:t xml:space="preserve">• </w:t>
      </w:r>
      <w:r w:rsidRPr="00CB1E38">
        <w:rPr>
          <w:rFonts w:asciiTheme="minorBidi" w:hAnsiTheme="minorBidi"/>
          <w:color w:val="231F20"/>
        </w:rPr>
        <w:t>Inhibited sites: activated sites that are temporarily in an inactive state.</w:t>
      </w:r>
    </w:p>
    <w:p w14:paraId="2125CEC9" w14:textId="77777777"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eastAsia="STIXMath-Regular" w:hAnsiTheme="minorBidi"/>
          <w:color w:val="231F20"/>
        </w:rPr>
        <w:t xml:space="preserve">• </w:t>
      </w:r>
      <w:r w:rsidRPr="00CB1E38">
        <w:rPr>
          <w:rFonts w:asciiTheme="minorBidi" w:hAnsiTheme="minorBidi"/>
          <w:color w:val="231F20"/>
        </w:rPr>
        <w:t>Dead sites: sites that have permanently lost their catalytic activity.</w:t>
      </w:r>
    </w:p>
    <w:p w14:paraId="427ACA37" w14:textId="77777777"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eastAsia="STIXMath-Regular" w:hAnsiTheme="minorBidi"/>
          <w:color w:val="231F20"/>
        </w:rPr>
        <w:t xml:space="preserve">• </w:t>
      </w:r>
      <w:r w:rsidRPr="00CB1E38">
        <w:rPr>
          <w:rFonts w:asciiTheme="minorBidi" w:hAnsiTheme="minorBidi"/>
          <w:color w:val="231F20"/>
        </w:rPr>
        <w:t>Occupied sites: activated sites with an attached growing polymer.</w:t>
      </w:r>
    </w:p>
    <w:p w14:paraId="1707B967" w14:textId="259D0FCA" w:rsidR="00CB1E38"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hAnsiTheme="minorBidi"/>
          <w:color w:val="231F20"/>
        </w:rPr>
        <w:t>Table 12.2 lists the entered catalyst component attributes and their description:</w:t>
      </w:r>
      <w:r w:rsidRPr="00CB1E38">
        <w:rPr>
          <w:rFonts w:asciiTheme="minorBidi" w:hAnsiTheme="minorBidi"/>
          <w:color w:val="231F20"/>
        </w:rPr>
        <w:t xml:space="preserve"> </w:t>
      </w:r>
      <w:r w:rsidRPr="00CB1E38">
        <w:rPr>
          <w:rFonts w:asciiTheme="minorBidi" w:hAnsiTheme="minorBidi"/>
          <w:color w:val="231F20"/>
        </w:rPr>
        <w:t>Notice that the values of catalyst (TiCl4) attributes are exactly repeated for “FEED2”</w:t>
      </w:r>
      <w:r w:rsidRPr="00CB1E38">
        <w:rPr>
          <w:rFonts w:asciiTheme="minorBidi" w:hAnsiTheme="minorBidi"/>
          <w:color w:val="231F20"/>
        </w:rPr>
        <w:t xml:space="preserve"> </w:t>
      </w:r>
      <w:r w:rsidRPr="00CB1E38">
        <w:rPr>
          <w:rFonts w:asciiTheme="minorBidi" w:hAnsiTheme="minorBidi"/>
          <w:color w:val="231F20"/>
        </w:rPr>
        <w:t>stream.</w:t>
      </w:r>
    </w:p>
    <w:p w14:paraId="1B2EFCC7" w14:textId="694A4316" w:rsidR="00276ED2"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hAnsiTheme="minorBidi"/>
          <w:color w:val="231F20"/>
        </w:rPr>
        <w:lastRenderedPageBreak/>
        <w:t>Let us show</w:t>
      </w:r>
      <w:r w:rsidRPr="00CB1E38">
        <w:rPr>
          <w:rFonts w:asciiTheme="minorBidi" w:hAnsiTheme="minorBidi"/>
          <w:color w:val="231F20"/>
        </w:rPr>
        <w:t xml:space="preserve"> </w:t>
      </w:r>
      <w:r w:rsidRPr="00CB1E38">
        <w:rPr>
          <w:rFonts w:asciiTheme="minorBidi" w:hAnsiTheme="minorBidi"/>
          <w:color w:val="231F20"/>
        </w:rPr>
        <w:t>the critical part of polymerization reactions.</w:t>
      </w:r>
      <w:r w:rsidRPr="00CB1E38">
        <w:rPr>
          <w:rFonts w:asciiTheme="minorBidi" w:hAnsiTheme="minorBidi"/>
          <w:color w:val="231F20"/>
        </w:rPr>
        <w:t xml:space="preserve"> </w:t>
      </w:r>
      <w:r w:rsidRPr="00CB1E38">
        <w:rPr>
          <w:rFonts w:asciiTheme="minorBidi" w:hAnsiTheme="minorBidi"/>
          <w:color w:val="231F20"/>
        </w:rPr>
        <w:t>Under “Reactions” folder, click</w:t>
      </w:r>
      <w:r w:rsidRPr="00CB1E38">
        <w:rPr>
          <w:rFonts w:asciiTheme="minorBidi" w:hAnsiTheme="minorBidi"/>
          <w:color w:val="231F20"/>
        </w:rPr>
        <w:t xml:space="preserve"> </w:t>
      </w:r>
      <w:r w:rsidRPr="00CB1E38">
        <w:rPr>
          <w:rFonts w:asciiTheme="minorBidi" w:hAnsiTheme="minorBidi"/>
          <w:color w:val="231F20"/>
        </w:rPr>
        <w:t>on “New</w:t>
      </w:r>
      <w:r w:rsidRPr="00CB1E38">
        <w:rPr>
          <w:rFonts w:asciiTheme="minorBidi" w:eastAsia="STIXMath-Regular" w:hAnsiTheme="minorBidi"/>
          <w:color w:val="231F20"/>
        </w:rPr>
        <w:t>…</w:t>
      </w:r>
      <w:r w:rsidRPr="00CB1E38">
        <w:rPr>
          <w:rFonts w:asciiTheme="minorBidi" w:hAnsiTheme="minorBidi"/>
          <w:color w:val="231F20"/>
        </w:rPr>
        <w:t>” button to create a reaction. Figure 12.9 shows the creation of “R-1” reaction</w:t>
      </w:r>
      <w:r>
        <w:rPr>
          <w:rFonts w:asciiTheme="minorBidi" w:hAnsiTheme="minorBidi"/>
          <w:color w:val="231F20"/>
        </w:rPr>
        <w:t xml:space="preserve"> </w:t>
      </w:r>
      <w:r w:rsidRPr="00CB1E38">
        <w:rPr>
          <w:rFonts w:asciiTheme="minorBidi" w:hAnsiTheme="minorBidi"/>
          <w:color w:val="231F20"/>
        </w:rPr>
        <w:t xml:space="preserve">set of </w:t>
      </w:r>
      <w:r w:rsidRPr="00CB1E38">
        <w:rPr>
          <w:rFonts w:asciiTheme="minorBidi" w:hAnsiTheme="minorBidi"/>
          <w:i/>
          <w:iCs/>
          <w:color w:val="231F20"/>
        </w:rPr>
        <w:t xml:space="preserve">Ziegler–Natta </w:t>
      </w:r>
      <w:r w:rsidRPr="00CB1E38">
        <w:rPr>
          <w:rFonts w:asciiTheme="minorBidi" w:hAnsiTheme="minorBidi"/>
          <w:color w:val="231F20"/>
        </w:rPr>
        <w:t>type.</w:t>
      </w:r>
    </w:p>
    <w:p w14:paraId="586F6007" w14:textId="462043A8" w:rsidR="00276ED2" w:rsidRPr="00CB1E38" w:rsidRDefault="00276ED2" w:rsidP="00CB1E38">
      <w:pPr>
        <w:autoSpaceDE w:val="0"/>
        <w:autoSpaceDN w:val="0"/>
        <w:adjustRightInd w:val="0"/>
        <w:spacing w:after="0" w:line="240" w:lineRule="auto"/>
        <w:jc w:val="both"/>
        <w:rPr>
          <w:rFonts w:asciiTheme="minorBidi" w:hAnsiTheme="minorBidi"/>
          <w:color w:val="231F20"/>
        </w:rPr>
      </w:pPr>
    </w:p>
    <w:p w14:paraId="481FF4F7" w14:textId="5ED05E2B" w:rsidR="00276ED2" w:rsidRDefault="00CB1E38"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1488" behindDoc="0" locked="0" layoutInCell="1" allowOverlap="1" wp14:anchorId="5E21F299" wp14:editId="09CB536D">
            <wp:simplePos x="0" y="0"/>
            <wp:positionH relativeFrom="margin">
              <wp:posOffset>1790700</wp:posOffset>
            </wp:positionH>
            <wp:positionV relativeFrom="paragraph">
              <wp:posOffset>6985</wp:posOffset>
            </wp:positionV>
            <wp:extent cx="2971800" cy="3025140"/>
            <wp:effectExtent l="0" t="0" r="0" b="3810"/>
            <wp:wrapSquare wrapText="bothSides"/>
            <wp:docPr id="545951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800" cy="3025140"/>
                    </a:xfrm>
                    <a:prstGeom prst="rect">
                      <a:avLst/>
                    </a:prstGeom>
                    <a:noFill/>
                    <a:ln>
                      <a:noFill/>
                    </a:ln>
                  </pic:spPr>
                </pic:pic>
              </a:graphicData>
            </a:graphic>
            <wp14:sizeRelH relativeFrom="margin">
              <wp14:pctWidth>0</wp14:pctWidth>
            </wp14:sizeRelH>
          </wp:anchor>
        </w:drawing>
      </w:r>
    </w:p>
    <w:p w14:paraId="25A4E29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65315D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F85F8D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A6F3D9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C28ABA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D38CD0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AF7839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B5FA2F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E07ECE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222AD07"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4931A1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A1D342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3CC61A7"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47A1E7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3ABB1C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3107E9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9F08C09"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4DD0D26" w14:textId="4F4DF4FD" w:rsidR="00276ED2" w:rsidRDefault="00CB1E38"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2512" behindDoc="0" locked="0" layoutInCell="1" allowOverlap="1" wp14:anchorId="486AD431" wp14:editId="7CBC7E99">
            <wp:simplePos x="0" y="0"/>
            <wp:positionH relativeFrom="margin">
              <wp:align>left</wp:align>
            </wp:positionH>
            <wp:positionV relativeFrom="paragraph">
              <wp:posOffset>308610</wp:posOffset>
            </wp:positionV>
            <wp:extent cx="6271260" cy="937260"/>
            <wp:effectExtent l="0" t="0" r="0" b="0"/>
            <wp:wrapSquare wrapText="bothSides"/>
            <wp:docPr id="460130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1260" cy="937260"/>
                    </a:xfrm>
                    <a:prstGeom prst="rect">
                      <a:avLst/>
                    </a:prstGeom>
                    <a:noFill/>
                    <a:ln>
                      <a:noFill/>
                    </a:ln>
                  </pic:spPr>
                </pic:pic>
              </a:graphicData>
            </a:graphic>
            <wp14:sizeRelH relativeFrom="margin">
              <wp14:pctWidth>0</wp14:pctWidth>
            </wp14:sizeRelH>
          </wp:anchor>
        </w:drawing>
      </w:r>
    </w:p>
    <w:p w14:paraId="7287E65A" w14:textId="15C48B48" w:rsidR="00276ED2" w:rsidRDefault="00276ED2" w:rsidP="00CB1E38">
      <w:pPr>
        <w:autoSpaceDE w:val="0"/>
        <w:autoSpaceDN w:val="0"/>
        <w:adjustRightInd w:val="0"/>
        <w:spacing w:after="0" w:line="240" w:lineRule="auto"/>
        <w:jc w:val="both"/>
        <w:rPr>
          <w:rFonts w:asciiTheme="minorBidi" w:hAnsiTheme="minorBidi"/>
          <w:color w:val="231F20"/>
        </w:rPr>
      </w:pPr>
    </w:p>
    <w:p w14:paraId="6FCA43E1" w14:textId="77777777" w:rsidR="00CB1E38" w:rsidRDefault="00CB1E38" w:rsidP="00CB1E38">
      <w:pPr>
        <w:autoSpaceDE w:val="0"/>
        <w:autoSpaceDN w:val="0"/>
        <w:adjustRightInd w:val="0"/>
        <w:spacing w:after="0" w:line="240" w:lineRule="auto"/>
        <w:jc w:val="both"/>
        <w:rPr>
          <w:rFonts w:asciiTheme="minorBidi" w:hAnsiTheme="minorBidi"/>
          <w:color w:val="231F20"/>
        </w:rPr>
      </w:pPr>
    </w:p>
    <w:p w14:paraId="3C47FBDB" w14:textId="6817B010" w:rsidR="00276ED2" w:rsidRPr="00CB1E38" w:rsidRDefault="00CB1E38" w:rsidP="00CB1E38">
      <w:pPr>
        <w:autoSpaceDE w:val="0"/>
        <w:autoSpaceDN w:val="0"/>
        <w:adjustRightInd w:val="0"/>
        <w:spacing w:after="0" w:line="240" w:lineRule="auto"/>
        <w:jc w:val="both"/>
        <w:rPr>
          <w:rFonts w:asciiTheme="minorBidi" w:hAnsiTheme="minorBidi"/>
          <w:color w:val="231F20"/>
        </w:rPr>
      </w:pPr>
      <w:r w:rsidRPr="00CB1E38">
        <w:rPr>
          <w:rFonts w:asciiTheme="minorBidi" w:hAnsiTheme="minorBidi"/>
          <w:color w:val="231F20"/>
        </w:rPr>
        <w:t>Figure 12.10 shows the “Species” tab window where the user defines the polymer, the</w:t>
      </w:r>
      <w:r w:rsidRPr="00CB1E38">
        <w:rPr>
          <w:rFonts w:asciiTheme="minorBidi" w:hAnsiTheme="minorBidi"/>
          <w:color w:val="231F20"/>
        </w:rPr>
        <w:t xml:space="preserve"> </w:t>
      </w:r>
      <w:r w:rsidRPr="00CB1E38">
        <w:rPr>
          <w:rFonts w:asciiTheme="minorBidi" w:hAnsiTheme="minorBidi"/>
          <w:color w:val="231F20"/>
        </w:rPr>
        <w:t>monomer, the repeat or building unit, the catalyst, the cocatalyst, the solvent, and the hydrogen</w:t>
      </w:r>
      <w:r w:rsidRPr="00CB1E38">
        <w:rPr>
          <w:rFonts w:asciiTheme="minorBidi" w:hAnsiTheme="minorBidi"/>
          <w:color w:val="231F20"/>
        </w:rPr>
        <w:t xml:space="preserve"> </w:t>
      </w:r>
      <w:r w:rsidRPr="00CB1E38">
        <w:rPr>
          <w:rFonts w:asciiTheme="minorBidi" w:hAnsiTheme="minorBidi"/>
          <w:color w:val="231F20"/>
        </w:rPr>
        <w:t>(also acts as a transfer agent).</w:t>
      </w:r>
    </w:p>
    <w:p w14:paraId="7F727206" w14:textId="77777777" w:rsidR="00276ED2" w:rsidRPr="00CB1E38" w:rsidRDefault="00276ED2" w:rsidP="005030F7">
      <w:pPr>
        <w:autoSpaceDE w:val="0"/>
        <w:autoSpaceDN w:val="0"/>
        <w:adjustRightInd w:val="0"/>
        <w:spacing w:after="0" w:line="240" w:lineRule="auto"/>
        <w:jc w:val="both"/>
        <w:rPr>
          <w:rFonts w:asciiTheme="minorBidi" w:hAnsiTheme="minorBidi"/>
          <w:color w:val="231F20"/>
        </w:rPr>
      </w:pPr>
    </w:p>
    <w:p w14:paraId="1E93574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36D564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81DDFE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7A4C8F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622501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9F3B04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4C6842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CE45D6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CE214B9"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E54568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E64609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7514472" w14:textId="42BDBE2D" w:rsidR="00276ED2" w:rsidRDefault="006A3E73"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3536" behindDoc="0" locked="0" layoutInCell="1" allowOverlap="1" wp14:anchorId="27584C95" wp14:editId="154228CC">
            <wp:simplePos x="0" y="0"/>
            <wp:positionH relativeFrom="margin">
              <wp:posOffset>502920</wp:posOffset>
            </wp:positionH>
            <wp:positionV relativeFrom="paragraph">
              <wp:posOffset>7620</wp:posOffset>
            </wp:positionV>
            <wp:extent cx="5173980" cy="3368040"/>
            <wp:effectExtent l="0" t="0" r="7620" b="3810"/>
            <wp:wrapSquare wrapText="bothSides"/>
            <wp:docPr id="8543582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3980" cy="3368040"/>
                    </a:xfrm>
                    <a:prstGeom prst="rect">
                      <a:avLst/>
                    </a:prstGeom>
                    <a:noFill/>
                    <a:ln>
                      <a:noFill/>
                    </a:ln>
                  </pic:spPr>
                </pic:pic>
              </a:graphicData>
            </a:graphic>
            <wp14:sizeRelH relativeFrom="margin">
              <wp14:pctWidth>0</wp14:pctWidth>
            </wp14:sizeRelH>
          </wp:anchor>
        </w:drawing>
      </w:r>
    </w:p>
    <w:p w14:paraId="30BD82E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0B5592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F8C5F7D" w14:textId="60EE61A3" w:rsidR="00276ED2" w:rsidRDefault="00276ED2" w:rsidP="005030F7">
      <w:pPr>
        <w:autoSpaceDE w:val="0"/>
        <w:autoSpaceDN w:val="0"/>
        <w:adjustRightInd w:val="0"/>
        <w:spacing w:after="0" w:line="240" w:lineRule="auto"/>
        <w:jc w:val="both"/>
        <w:rPr>
          <w:rFonts w:asciiTheme="minorBidi" w:hAnsiTheme="minorBidi"/>
          <w:color w:val="231F20"/>
        </w:rPr>
      </w:pPr>
    </w:p>
    <w:p w14:paraId="1F65D125" w14:textId="5C5B8A27" w:rsidR="00276ED2" w:rsidRDefault="00276ED2" w:rsidP="005030F7">
      <w:pPr>
        <w:autoSpaceDE w:val="0"/>
        <w:autoSpaceDN w:val="0"/>
        <w:adjustRightInd w:val="0"/>
        <w:spacing w:after="0" w:line="240" w:lineRule="auto"/>
        <w:jc w:val="both"/>
        <w:rPr>
          <w:rFonts w:asciiTheme="minorBidi" w:hAnsiTheme="minorBidi"/>
          <w:color w:val="231F20"/>
        </w:rPr>
      </w:pPr>
    </w:p>
    <w:p w14:paraId="6C55ED96" w14:textId="545D4423" w:rsidR="00276ED2" w:rsidRDefault="00276ED2" w:rsidP="005030F7">
      <w:pPr>
        <w:autoSpaceDE w:val="0"/>
        <w:autoSpaceDN w:val="0"/>
        <w:adjustRightInd w:val="0"/>
        <w:spacing w:after="0" w:line="240" w:lineRule="auto"/>
        <w:jc w:val="both"/>
        <w:rPr>
          <w:rFonts w:asciiTheme="minorBidi" w:hAnsiTheme="minorBidi"/>
          <w:color w:val="231F20"/>
        </w:rPr>
      </w:pPr>
    </w:p>
    <w:p w14:paraId="0A554AEB" w14:textId="35D4F936" w:rsidR="00276ED2" w:rsidRDefault="00276ED2" w:rsidP="005030F7">
      <w:pPr>
        <w:autoSpaceDE w:val="0"/>
        <w:autoSpaceDN w:val="0"/>
        <w:adjustRightInd w:val="0"/>
        <w:spacing w:after="0" w:line="240" w:lineRule="auto"/>
        <w:jc w:val="both"/>
        <w:rPr>
          <w:rFonts w:asciiTheme="minorBidi" w:hAnsiTheme="minorBidi"/>
          <w:color w:val="231F20"/>
        </w:rPr>
      </w:pPr>
    </w:p>
    <w:p w14:paraId="64C4BD2A" w14:textId="04CDF393" w:rsidR="00276ED2" w:rsidRDefault="00276ED2" w:rsidP="005030F7">
      <w:pPr>
        <w:autoSpaceDE w:val="0"/>
        <w:autoSpaceDN w:val="0"/>
        <w:adjustRightInd w:val="0"/>
        <w:spacing w:after="0" w:line="240" w:lineRule="auto"/>
        <w:jc w:val="both"/>
        <w:rPr>
          <w:rFonts w:asciiTheme="minorBidi" w:hAnsiTheme="minorBidi"/>
          <w:color w:val="231F20"/>
        </w:rPr>
      </w:pPr>
    </w:p>
    <w:p w14:paraId="2B08754C" w14:textId="3FAB9B08" w:rsidR="00276ED2" w:rsidRDefault="00276ED2" w:rsidP="005030F7">
      <w:pPr>
        <w:autoSpaceDE w:val="0"/>
        <w:autoSpaceDN w:val="0"/>
        <w:adjustRightInd w:val="0"/>
        <w:spacing w:after="0" w:line="240" w:lineRule="auto"/>
        <w:jc w:val="both"/>
        <w:rPr>
          <w:rFonts w:asciiTheme="minorBidi" w:hAnsiTheme="minorBidi"/>
          <w:color w:val="231F20"/>
        </w:rPr>
      </w:pPr>
    </w:p>
    <w:p w14:paraId="5C0B1576" w14:textId="7FE99466" w:rsidR="00276ED2" w:rsidRDefault="00276ED2" w:rsidP="005030F7">
      <w:pPr>
        <w:autoSpaceDE w:val="0"/>
        <w:autoSpaceDN w:val="0"/>
        <w:adjustRightInd w:val="0"/>
        <w:spacing w:after="0" w:line="240" w:lineRule="auto"/>
        <w:jc w:val="both"/>
        <w:rPr>
          <w:rFonts w:asciiTheme="minorBidi" w:hAnsiTheme="minorBidi"/>
          <w:color w:val="231F20"/>
        </w:rPr>
      </w:pPr>
    </w:p>
    <w:p w14:paraId="1D084664" w14:textId="2CF0091C" w:rsidR="00276ED2" w:rsidRDefault="00276ED2" w:rsidP="005030F7">
      <w:pPr>
        <w:autoSpaceDE w:val="0"/>
        <w:autoSpaceDN w:val="0"/>
        <w:adjustRightInd w:val="0"/>
        <w:spacing w:after="0" w:line="240" w:lineRule="auto"/>
        <w:jc w:val="both"/>
        <w:rPr>
          <w:rFonts w:asciiTheme="minorBidi" w:hAnsiTheme="minorBidi"/>
          <w:color w:val="231F20"/>
        </w:rPr>
      </w:pPr>
    </w:p>
    <w:p w14:paraId="35384D48" w14:textId="4019FEEA" w:rsidR="00276ED2" w:rsidRDefault="00276ED2" w:rsidP="005030F7">
      <w:pPr>
        <w:autoSpaceDE w:val="0"/>
        <w:autoSpaceDN w:val="0"/>
        <w:adjustRightInd w:val="0"/>
        <w:spacing w:after="0" w:line="240" w:lineRule="auto"/>
        <w:jc w:val="both"/>
        <w:rPr>
          <w:rFonts w:asciiTheme="minorBidi" w:hAnsiTheme="minorBidi"/>
          <w:color w:val="231F20"/>
        </w:rPr>
      </w:pPr>
    </w:p>
    <w:p w14:paraId="3DB8E5F8" w14:textId="75AEA179" w:rsidR="00276ED2" w:rsidRDefault="00276ED2" w:rsidP="005030F7">
      <w:pPr>
        <w:autoSpaceDE w:val="0"/>
        <w:autoSpaceDN w:val="0"/>
        <w:adjustRightInd w:val="0"/>
        <w:spacing w:after="0" w:line="240" w:lineRule="auto"/>
        <w:jc w:val="both"/>
        <w:rPr>
          <w:rFonts w:asciiTheme="minorBidi" w:hAnsiTheme="minorBidi"/>
          <w:color w:val="231F20"/>
        </w:rPr>
      </w:pPr>
    </w:p>
    <w:p w14:paraId="3C6936B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DAB350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BD95CD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7B9AEA0" w14:textId="62D4A86B" w:rsidR="00276ED2" w:rsidRDefault="00276ED2" w:rsidP="005030F7">
      <w:pPr>
        <w:autoSpaceDE w:val="0"/>
        <w:autoSpaceDN w:val="0"/>
        <w:adjustRightInd w:val="0"/>
        <w:spacing w:after="0" w:line="240" w:lineRule="auto"/>
        <w:jc w:val="both"/>
        <w:rPr>
          <w:rFonts w:asciiTheme="minorBidi" w:hAnsiTheme="minorBidi"/>
          <w:color w:val="231F20"/>
        </w:rPr>
      </w:pPr>
    </w:p>
    <w:p w14:paraId="5E59877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353F17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E9633F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5F2EFBF"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2C3FE8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E94FCBE" w14:textId="77777777" w:rsidR="006A3E73" w:rsidRDefault="006A3E73" w:rsidP="006A3E73">
      <w:pPr>
        <w:autoSpaceDE w:val="0"/>
        <w:autoSpaceDN w:val="0"/>
        <w:adjustRightInd w:val="0"/>
        <w:spacing w:after="0" w:line="240" w:lineRule="auto"/>
        <w:jc w:val="both"/>
        <w:rPr>
          <w:rFonts w:asciiTheme="minorBidi" w:hAnsiTheme="minorBidi"/>
          <w:color w:val="231F20"/>
        </w:rPr>
      </w:pPr>
    </w:p>
    <w:p w14:paraId="270A74A4" w14:textId="0531479D" w:rsidR="00276ED2" w:rsidRPr="006A3E73" w:rsidRDefault="006A3E73" w:rsidP="006A3E73">
      <w:pPr>
        <w:autoSpaceDE w:val="0"/>
        <w:autoSpaceDN w:val="0"/>
        <w:adjustRightInd w:val="0"/>
        <w:spacing w:after="0" w:line="240" w:lineRule="auto"/>
        <w:jc w:val="both"/>
        <w:rPr>
          <w:rFonts w:asciiTheme="minorBidi" w:hAnsiTheme="minorBidi"/>
          <w:color w:val="231F20"/>
        </w:rPr>
      </w:pPr>
      <w:r w:rsidRPr="006A3E73">
        <w:rPr>
          <w:rFonts w:asciiTheme="minorBidi" w:hAnsiTheme="minorBidi"/>
          <w:color w:val="231F20"/>
        </w:rPr>
        <w:t>Once you select “Generate reactions” option (deselect later), as shown in Figure 12.10,</w:t>
      </w:r>
      <w:r w:rsidRPr="006A3E73">
        <w:rPr>
          <w:rFonts w:asciiTheme="minorBidi" w:hAnsiTheme="minorBidi"/>
          <w:color w:val="231F20"/>
        </w:rPr>
        <w:t xml:space="preserve"> </w:t>
      </w:r>
      <w:r w:rsidRPr="006A3E73">
        <w:rPr>
          <w:rFonts w:asciiTheme="minorBidi" w:hAnsiTheme="minorBidi"/>
          <w:color w:val="231F20"/>
        </w:rPr>
        <w:t>Aspen Plus will create many different reaction steps that all in all describe the overall</w:t>
      </w:r>
      <w:r w:rsidRPr="006A3E73">
        <w:rPr>
          <w:rFonts w:asciiTheme="minorBidi" w:hAnsiTheme="minorBidi"/>
          <w:color w:val="231F20"/>
        </w:rPr>
        <w:t xml:space="preserve"> </w:t>
      </w:r>
      <w:r w:rsidRPr="006A3E73">
        <w:rPr>
          <w:rFonts w:asciiTheme="minorBidi" w:hAnsiTheme="minorBidi"/>
          <w:color w:val="231F20"/>
        </w:rPr>
        <w:t>mechanism of conversion of ethylene to HDPE using Ziegler–Natta approach. We will</w:t>
      </w:r>
      <w:r w:rsidRPr="006A3E73">
        <w:rPr>
          <w:rFonts w:asciiTheme="minorBidi" w:hAnsiTheme="minorBidi"/>
          <w:color w:val="231F20"/>
        </w:rPr>
        <w:t xml:space="preserve"> </w:t>
      </w:r>
      <w:r w:rsidRPr="006A3E73">
        <w:rPr>
          <w:rFonts w:asciiTheme="minorBidi" w:hAnsiTheme="minorBidi"/>
          <w:color w:val="231F20"/>
        </w:rPr>
        <w:t xml:space="preserve">retain reaction </w:t>
      </w:r>
      <w:proofErr w:type="spellStart"/>
      <w:r w:rsidRPr="006A3E73">
        <w:rPr>
          <w:rFonts w:asciiTheme="minorBidi" w:hAnsiTheme="minorBidi"/>
          <w:color w:val="231F20"/>
        </w:rPr>
        <w:t>substeps</w:t>
      </w:r>
      <w:proofErr w:type="spellEnd"/>
      <w:r w:rsidRPr="006A3E73">
        <w:rPr>
          <w:rFonts w:asciiTheme="minorBidi" w:hAnsiTheme="minorBidi"/>
          <w:color w:val="231F20"/>
        </w:rPr>
        <w:t xml:space="preserve"> with known kinetics, as given in Figure 12.11 for “R-1” set and</w:t>
      </w:r>
    </w:p>
    <w:p w14:paraId="6F7A960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166940D" w14:textId="63E62951" w:rsidR="00276ED2" w:rsidRDefault="00276ED2" w:rsidP="005030F7">
      <w:pPr>
        <w:autoSpaceDE w:val="0"/>
        <w:autoSpaceDN w:val="0"/>
        <w:adjustRightInd w:val="0"/>
        <w:spacing w:after="0" w:line="240" w:lineRule="auto"/>
        <w:jc w:val="both"/>
        <w:rPr>
          <w:rFonts w:asciiTheme="minorBidi" w:hAnsiTheme="minorBidi"/>
          <w:color w:val="231F20"/>
        </w:rPr>
      </w:pPr>
    </w:p>
    <w:p w14:paraId="58E54D6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C7E502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98908B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E50BB4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2A38458" w14:textId="47759711" w:rsidR="00276ED2" w:rsidRDefault="006A3E73"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4560" behindDoc="0" locked="0" layoutInCell="1" allowOverlap="1" wp14:anchorId="7F731C02" wp14:editId="4B23698F">
            <wp:simplePos x="0" y="0"/>
            <wp:positionH relativeFrom="margin">
              <wp:posOffset>137160</wp:posOffset>
            </wp:positionH>
            <wp:positionV relativeFrom="paragraph">
              <wp:posOffset>1905</wp:posOffset>
            </wp:positionV>
            <wp:extent cx="5806440" cy="5951220"/>
            <wp:effectExtent l="0" t="0" r="3810" b="0"/>
            <wp:wrapSquare wrapText="bothSides"/>
            <wp:docPr id="185258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6440" cy="5951220"/>
                    </a:xfrm>
                    <a:prstGeom prst="rect">
                      <a:avLst/>
                    </a:prstGeom>
                    <a:noFill/>
                    <a:ln>
                      <a:noFill/>
                    </a:ln>
                  </pic:spPr>
                </pic:pic>
              </a:graphicData>
            </a:graphic>
            <wp14:sizeRelH relativeFrom="margin">
              <wp14:pctWidth>0</wp14:pctWidth>
            </wp14:sizeRelH>
          </wp:anchor>
        </w:drawing>
      </w:r>
    </w:p>
    <w:p w14:paraId="2447287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4F688F9"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126E11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BDC306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43234D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34F71C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079B0D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1AE099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4E3069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DF27D37" w14:textId="24C42754" w:rsidR="00276ED2" w:rsidRDefault="006A3E73"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5584" behindDoc="0" locked="0" layoutInCell="1" allowOverlap="1" wp14:anchorId="6CBF93C6" wp14:editId="61DB90C5">
            <wp:simplePos x="0" y="0"/>
            <wp:positionH relativeFrom="margin">
              <wp:align>left</wp:align>
            </wp:positionH>
            <wp:positionV relativeFrom="paragraph">
              <wp:posOffset>1905</wp:posOffset>
            </wp:positionV>
            <wp:extent cx="6057900" cy="2865120"/>
            <wp:effectExtent l="0" t="0" r="0" b="0"/>
            <wp:wrapSquare wrapText="bothSides"/>
            <wp:docPr id="4399881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790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0E4CE" w14:textId="4CA3DE34" w:rsidR="00276ED2" w:rsidRPr="006A3E73" w:rsidRDefault="00276ED2" w:rsidP="006A3E73">
      <w:pPr>
        <w:autoSpaceDE w:val="0"/>
        <w:autoSpaceDN w:val="0"/>
        <w:adjustRightInd w:val="0"/>
        <w:spacing w:after="0" w:line="240" w:lineRule="auto"/>
        <w:jc w:val="both"/>
        <w:rPr>
          <w:rFonts w:asciiTheme="minorBidi" w:hAnsiTheme="minorBidi"/>
          <w:color w:val="231F20"/>
        </w:rPr>
      </w:pPr>
    </w:p>
    <w:p w14:paraId="18EC2351" w14:textId="2682706B" w:rsidR="00276ED2" w:rsidRPr="006A3E73" w:rsidRDefault="006A3E73" w:rsidP="006A3E73">
      <w:pPr>
        <w:autoSpaceDE w:val="0"/>
        <w:autoSpaceDN w:val="0"/>
        <w:adjustRightInd w:val="0"/>
        <w:spacing w:after="0" w:line="240" w:lineRule="auto"/>
        <w:jc w:val="both"/>
        <w:rPr>
          <w:rFonts w:asciiTheme="minorBidi" w:hAnsiTheme="minorBidi"/>
          <w:color w:val="231F20"/>
        </w:rPr>
      </w:pPr>
      <w:r w:rsidRPr="006A3E73">
        <w:rPr>
          <w:rFonts w:asciiTheme="minorBidi" w:hAnsiTheme="minorBidi"/>
          <w:color w:val="231F20"/>
        </w:rPr>
        <w:t>in Figure 12.12 for “</w:t>
      </w:r>
      <w:r w:rsidRPr="006A3E73">
        <w:rPr>
          <w:rFonts w:asciiTheme="minorBidi" w:hAnsiTheme="minorBidi"/>
          <w:b/>
          <w:bCs/>
          <w:color w:val="231F20"/>
        </w:rPr>
        <w:t>R-2</w:t>
      </w:r>
      <w:r w:rsidRPr="006A3E73">
        <w:rPr>
          <w:rFonts w:asciiTheme="minorBidi" w:hAnsiTheme="minorBidi"/>
          <w:color w:val="231F20"/>
        </w:rPr>
        <w:t xml:space="preserve">” set. This means that you delete all other reaction </w:t>
      </w:r>
      <w:proofErr w:type="spellStart"/>
      <w:r w:rsidRPr="006A3E73">
        <w:rPr>
          <w:rFonts w:asciiTheme="minorBidi" w:hAnsiTheme="minorBidi"/>
          <w:color w:val="231F20"/>
        </w:rPr>
        <w:t>substeps</w:t>
      </w:r>
      <w:proofErr w:type="spellEnd"/>
      <w:r w:rsidRPr="006A3E73">
        <w:rPr>
          <w:rFonts w:asciiTheme="minorBidi" w:hAnsiTheme="minorBidi"/>
          <w:color w:val="231F20"/>
        </w:rPr>
        <w:t xml:space="preserve"> that</w:t>
      </w:r>
      <w:r w:rsidRPr="006A3E73">
        <w:rPr>
          <w:rFonts w:asciiTheme="minorBidi" w:hAnsiTheme="minorBidi"/>
          <w:color w:val="231F20"/>
        </w:rPr>
        <w:t xml:space="preserve"> </w:t>
      </w:r>
      <w:r w:rsidRPr="006A3E73">
        <w:rPr>
          <w:rFonts w:asciiTheme="minorBidi" w:hAnsiTheme="minorBidi"/>
          <w:color w:val="231F20"/>
        </w:rPr>
        <w:t>are not listed here, using “</w:t>
      </w:r>
      <w:r w:rsidRPr="006A3E73">
        <w:rPr>
          <w:rFonts w:asciiTheme="minorBidi" w:hAnsiTheme="minorBidi"/>
          <w:b/>
          <w:bCs/>
          <w:color w:val="231F20"/>
        </w:rPr>
        <w:t>Delete</w:t>
      </w:r>
      <w:r w:rsidRPr="006A3E73">
        <w:rPr>
          <w:rFonts w:asciiTheme="minorBidi" w:hAnsiTheme="minorBidi"/>
          <w:color w:val="231F20"/>
        </w:rPr>
        <w:t>” button at the bottom of “</w:t>
      </w:r>
      <w:r w:rsidRPr="006A3E73">
        <w:rPr>
          <w:rFonts w:asciiTheme="minorBidi" w:hAnsiTheme="minorBidi"/>
          <w:b/>
          <w:bCs/>
          <w:color w:val="231F20"/>
        </w:rPr>
        <w:t>Reactions</w:t>
      </w:r>
      <w:r w:rsidRPr="006A3E73">
        <w:rPr>
          <w:rFonts w:asciiTheme="minorBidi" w:hAnsiTheme="minorBidi"/>
          <w:color w:val="231F20"/>
        </w:rPr>
        <w:t>” tab window. Notice</w:t>
      </w:r>
      <w:r w:rsidRPr="006A3E73">
        <w:rPr>
          <w:rFonts w:asciiTheme="minorBidi" w:hAnsiTheme="minorBidi"/>
          <w:color w:val="231F20"/>
        </w:rPr>
        <w:t xml:space="preserve"> </w:t>
      </w:r>
      <w:r w:rsidRPr="006A3E73">
        <w:rPr>
          <w:rFonts w:asciiTheme="minorBidi" w:hAnsiTheme="minorBidi"/>
          <w:color w:val="231F20"/>
        </w:rPr>
        <w:t>that the pre-exponential factor is entered, under “</w:t>
      </w:r>
      <w:r w:rsidRPr="006A3E73">
        <w:rPr>
          <w:rFonts w:asciiTheme="minorBidi" w:hAnsiTheme="minorBidi"/>
          <w:b/>
          <w:bCs/>
          <w:color w:val="231F20"/>
        </w:rPr>
        <w:t>Rate Constants</w:t>
      </w:r>
      <w:r w:rsidRPr="006A3E73">
        <w:rPr>
          <w:rFonts w:asciiTheme="minorBidi" w:hAnsiTheme="minorBidi"/>
          <w:color w:val="231F20"/>
        </w:rPr>
        <w:t>” tab, for each considered</w:t>
      </w:r>
      <w:r w:rsidRPr="006A3E73">
        <w:rPr>
          <w:rFonts w:asciiTheme="minorBidi" w:hAnsiTheme="minorBidi"/>
          <w:color w:val="231F20"/>
        </w:rPr>
        <w:t xml:space="preserve"> </w:t>
      </w:r>
      <w:proofErr w:type="spellStart"/>
      <w:r w:rsidRPr="006A3E73">
        <w:rPr>
          <w:rFonts w:asciiTheme="minorBidi" w:hAnsiTheme="minorBidi"/>
          <w:color w:val="231F20"/>
        </w:rPr>
        <w:t>substep</w:t>
      </w:r>
      <w:proofErr w:type="spellEnd"/>
      <w:r w:rsidRPr="006A3E73">
        <w:rPr>
          <w:rFonts w:asciiTheme="minorBidi" w:hAnsiTheme="minorBidi"/>
          <w:color w:val="231F20"/>
        </w:rPr>
        <w:t>.</w:t>
      </w:r>
    </w:p>
    <w:p w14:paraId="28E6D53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3877786" w14:textId="0ED4E9A0" w:rsidR="00276ED2" w:rsidRDefault="00276ED2" w:rsidP="005030F7">
      <w:pPr>
        <w:autoSpaceDE w:val="0"/>
        <w:autoSpaceDN w:val="0"/>
        <w:adjustRightInd w:val="0"/>
        <w:spacing w:after="0" w:line="240" w:lineRule="auto"/>
        <w:jc w:val="both"/>
        <w:rPr>
          <w:rFonts w:asciiTheme="minorBidi" w:hAnsiTheme="minorBidi"/>
          <w:color w:val="231F20"/>
        </w:rPr>
      </w:pPr>
    </w:p>
    <w:p w14:paraId="4F992BD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0046CD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9E295C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9693054" w14:textId="16C896CD" w:rsidR="00276ED2" w:rsidRDefault="00276ED2" w:rsidP="005030F7">
      <w:pPr>
        <w:autoSpaceDE w:val="0"/>
        <w:autoSpaceDN w:val="0"/>
        <w:adjustRightInd w:val="0"/>
        <w:spacing w:after="0" w:line="240" w:lineRule="auto"/>
        <w:jc w:val="both"/>
        <w:rPr>
          <w:rFonts w:asciiTheme="minorBidi" w:hAnsiTheme="minorBidi"/>
          <w:color w:val="231F20"/>
        </w:rPr>
      </w:pPr>
    </w:p>
    <w:p w14:paraId="35525C7E" w14:textId="284DEAB3" w:rsidR="00276ED2" w:rsidRDefault="00960B49"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6608" behindDoc="0" locked="0" layoutInCell="1" allowOverlap="1" wp14:anchorId="709C84A1" wp14:editId="2BF544A7">
            <wp:simplePos x="0" y="0"/>
            <wp:positionH relativeFrom="margin">
              <wp:posOffset>53340</wp:posOffset>
            </wp:positionH>
            <wp:positionV relativeFrom="paragraph">
              <wp:posOffset>98425</wp:posOffset>
            </wp:positionV>
            <wp:extent cx="5966460" cy="5974080"/>
            <wp:effectExtent l="0" t="0" r="0" b="7620"/>
            <wp:wrapSquare wrapText="bothSides"/>
            <wp:docPr id="13907442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6460" cy="5974080"/>
                    </a:xfrm>
                    <a:prstGeom prst="rect">
                      <a:avLst/>
                    </a:prstGeom>
                    <a:noFill/>
                    <a:ln>
                      <a:noFill/>
                    </a:ln>
                  </pic:spPr>
                </pic:pic>
              </a:graphicData>
            </a:graphic>
          </wp:anchor>
        </w:drawing>
      </w:r>
    </w:p>
    <w:p w14:paraId="77C1E93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593CEF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F738C5F"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33AD3F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6B402A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05EABD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33E291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075A21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0AE3159" w14:textId="1919EBBE" w:rsidR="00276ED2" w:rsidRDefault="00960B49"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7632" behindDoc="0" locked="0" layoutInCell="1" allowOverlap="1" wp14:anchorId="44C9C2C4" wp14:editId="70238004">
            <wp:simplePos x="0" y="0"/>
            <wp:positionH relativeFrom="margin">
              <wp:align>right</wp:align>
            </wp:positionH>
            <wp:positionV relativeFrom="paragraph">
              <wp:posOffset>1905</wp:posOffset>
            </wp:positionV>
            <wp:extent cx="5943600" cy="2651760"/>
            <wp:effectExtent l="0" t="0" r="0" b="0"/>
            <wp:wrapSquare wrapText="bothSides"/>
            <wp:docPr id="17733434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14:sizeRelH relativeFrom="margin">
              <wp14:pctWidth>0</wp14:pctWidth>
            </wp14:sizeRelH>
          </wp:anchor>
        </w:drawing>
      </w:r>
    </w:p>
    <w:p w14:paraId="02479C1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EE9FAF8" w14:textId="77777777" w:rsidR="000D1DE0" w:rsidRPr="000D1DE0" w:rsidRDefault="000D1DE0" w:rsidP="000D1DE0">
      <w:pPr>
        <w:autoSpaceDE w:val="0"/>
        <w:autoSpaceDN w:val="0"/>
        <w:adjustRightInd w:val="0"/>
        <w:spacing w:after="0" w:line="240" w:lineRule="auto"/>
        <w:rPr>
          <w:rFonts w:asciiTheme="minorBidi" w:hAnsiTheme="minorBidi"/>
          <w:color w:val="231F20"/>
          <w:sz w:val="20"/>
          <w:szCs w:val="20"/>
        </w:rPr>
      </w:pPr>
      <w:r w:rsidRPr="000D1DE0">
        <w:rPr>
          <w:rFonts w:asciiTheme="minorBidi" w:hAnsiTheme="minorBidi"/>
          <w:color w:val="231F20"/>
          <w:sz w:val="20"/>
          <w:szCs w:val="20"/>
        </w:rPr>
        <w:t>IMPROVING CONVERGENCE</w:t>
      </w:r>
    </w:p>
    <w:p w14:paraId="649D5A23" w14:textId="77777777" w:rsidR="000D1DE0" w:rsidRDefault="000D1DE0" w:rsidP="000D1DE0">
      <w:pPr>
        <w:autoSpaceDE w:val="0"/>
        <w:autoSpaceDN w:val="0"/>
        <w:adjustRightInd w:val="0"/>
        <w:spacing w:after="0" w:line="240" w:lineRule="auto"/>
        <w:jc w:val="both"/>
        <w:rPr>
          <w:rFonts w:asciiTheme="minorBidi" w:hAnsiTheme="minorBidi"/>
          <w:color w:val="231F20"/>
        </w:rPr>
      </w:pPr>
    </w:p>
    <w:p w14:paraId="5757FF8D" w14:textId="33FBF972" w:rsidR="000D1DE0" w:rsidRPr="000D1DE0" w:rsidRDefault="000D1DE0" w:rsidP="000D1DE0">
      <w:pPr>
        <w:autoSpaceDE w:val="0"/>
        <w:autoSpaceDN w:val="0"/>
        <w:adjustRightInd w:val="0"/>
        <w:spacing w:after="0" w:line="240" w:lineRule="auto"/>
        <w:jc w:val="both"/>
        <w:rPr>
          <w:rFonts w:asciiTheme="minorBidi" w:hAnsiTheme="minorBidi"/>
          <w:color w:val="231F20"/>
        </w:rPr>
      </w:pPr>
      <w:r w:rsidRPr="000D1DE0">
        <w:rPr>
          <w:rFonts w:asciiTheme="minorBidi" w:hAnsiTheme="minorBidi"/>
          <w:color w:val="231F20"/>
        </w:rPr>
        <w:t>Polymer reaction kinetics present very difficult convergence problems, so the standard convergence</w:t>
      </w:r>
      <w:r w:rsidRPr="000D1DE0">
        <w:rPr>
          <w:rFonts w:asciiTheme="minorBidi" w:hAnsiTheme="minorBidi"/>
          <w:color w:val="231F20"/>
        </w:rPr>
        <w:t xml:space="preserve"> </w:t>
      </w:r>
      <w:r w:rsidRPr="000D1DE0">
        <w:rPr>
          <w:rFonts w:asciiTheme="minorBidi" w:hAnsiTheme="minorBidi"/>
          <w:color w:val="231F20"/>
        </w:rPr>
        <w:t>options are frequently insufficient. To resolve this problem, perform the following</w:t>
      </w:r>
      <w:r w:rsidRPr="000D1DE0">
        <w:rPr>
          <w:rFonts w:asciiTheme="minorBidi" w:hAnsiTheme="minorBidi"/>
          <w:color w:val="231F20"/>
        </w:rPr>
        <w:t xml:space="preserve"> </w:t>
      </w:r>
      <w:r w:rsidRPr="000D1DE0">
        <w:rPr>
          <w:rFonts w:asciiTheme="minorBidi" w:hAnsiTheme="minorBidi"/>
          <w:color w:val="231F20"/>
        </w:rPr>
        <w:t>steps:</w:t>
      </w:r>
    </w:p>
    <w:p w14:paraId="65F39DFC" w14:textId="77777777" w:rsidR="000D1DE0" w:rsidRPr="000D1DE0" w:rsidRDefault="000D1DE0" w:rsidP="000D1DE0">
      <w:pPr>
        <w:autoSpaceDE w:val="0"/>
        <w:autoSpaceDN w:val="0"/>
        <w:adjustRightInd w:val="0"/>
        <w:spacing w:after="0" w:line="240" w:lineRule="auto"/>
        <w:jc w:val="both"/>
        <w:rPr>
          <w:rFonts w:asciiTheme="minorBidi" w:hAnsiTheme="minorBidi"/>
          <w:color w:val="231F20"/>
        </w:rPr>
      </w:pPr>
      <w:r w:rsidRPr="000D1DE0">
        <w:rPr>
          <w:rFonts w:asciiTheme="minorBidi" w:hAnsiTheme="minorBidi"/>
          <w:color w:val="231F20"/>
        </w:rPr>
        <w:t>a) Go to “Blocks” | “CSTR-1” | “Convergence” form.</w:t>
      </w:r>
    </w:p>
    <w:p w14:paraId="0BE96682" w14:textId="4E00BD9D" w:rsidR="00276ED2" w:rsidRPr="000D1DE0" w:rsidRDefault="000D1DE0" w:rsidP="000D1DE0">
      <w:pPr>
        <w:autoSpaceDE w:val="0"/>
        <w:autoSpaceDN w:val="0"/>
        <w:adjustRightInd w:val="0"/>
        <w:spacing w:after="0" w:line="240" w:lineRule="auto"/>
        <w:jc w:val="both"/>
        <w:rPr>
          <w:rFonts w:asciiTheme="minorBidi" w:hAnsiTheme="minorBidi"/>
          <w:color w:val="231F20"/>
        </w:rPr>
      </w:pPr>
      <w:r w:rsidRPr="000D1DE0">
        <w:rPr>
          <w:rFonts w:asciiTheme="minorBidi" w:hAnsiTheme="minorBidi"/>
          <w:color w:val="231F20"/>
        </w:rPr>
        <w:t>b) Click on “Parameters” tab and change the “Solver” to “</w:t>
      </w:r>
      <w:r w:rsidRPr="000D1DE0">
        <w:rPr>
          <w:rFonts w:asciiTheme="minorBidi" w:hAnsiTheme="minorBidi"/>
          <w:i/>
          <w:iCs/>
          <w:color w:val="231F20"/>
        </w:rPr>
        <w:t>Newton</w:t>
      </w:r>
      <w:r w:rsidRPr="000D1DE0">
        <w:rPr>
          <w:rFonts w:asciiTheme="minorBidi" w:hAnsiTheme="minorBidi"/>
          <w:color w:val="231F20"/>
        </w:rPr>
        <w:t>”.</w:t>
      </w:r>
    </w:p>
    <w:p w14:paraId="7F261798" w14:textId="03D65983" w:rsidR="000D1DE0" w:rsidRPr="000D1DE0" w:rsidRDefault="000D1DE0" w:rsidP="000D1DE0">
      <w:pPr>
        <w:autoSpaceDE w:val="0"/>
        <w:autoSpaceDN w:val="0"/>
        <w:adjustRightInd w:val="0"/>
        <w:spacing w:after="0" w:line="240" w:lineRule="auto"/>
        <w:rPr>
          <w:rFonts w:asciiTheme="minorBidi" w:hAnsiTheme="minorBidi"/>
          <w:color w:val="231F20"/>
        </w:rPr>
      </w:pPr>
      <w:r w:rsidRPr="000D1DE0">
        <w:rPr>
          <w:rFonts w:asciiTheme="minorBidi" w:hAnsiTheme="minorBidi"/>
          <w:color w:val="231F20"/>
        </w:rPr>
        <w:t>c) Click on “Newton Parameters” button and change the “Stabilization strategy” to</w:t>
      </w:r>
      <w:r w:rsidRPr="000D1DE0">
        <w:rPr>
          <w:rFonts w:asciiTheme="minorBidi" w:hAnsiTheme="minorBidi"/>
          <w:color w:val="231F20"/>
        </w:rPr>
        <w:t xml:space="preserve"> </w:t>
      </w:r>
      <w:r w:rsidRPr="000D1DE0">
        <w:rPr>
          <w:rFonts w:asciiTheme="minorBidi" w:hAnsiTheme="minorBidi"/>
          <w:color w:val="231F20"/>
        </w:rPr>
        <w:t>“</w:t>
      </w:r>
      <w:r w:rsidRPr="000D1DE0">
        <w:rPr>
          <w:rFonts w:asciiTheme="minorBidi" w:hAnsiTheme="minorBidi"/>
          <w:i/>
          <w:iCs/>
          <w:color w:val="231F20"/>
        </w:rPr>
        <w:t>Line-Search</w:t>
      </w:r>
      <w:r w:rsidRPr="000D1DE0">
        <w:rPr>
          <w:rFonts w:asciiTheme="minorBidi" w:hAnsiTheme="minorBidi"/>
          <w:color w:val="231F20"/>
        </w:rPr>
        <w:t>”. Click on “Close” button.</w:t>
      </w:r>
    </w:p>
    <w:p w14:paraId="6A1CFA7D" w14:textId="77777777" w:rsidR="000D1DE0" w:rsidRPr="000D1DE0" w:rsidRDefault="000D1DE0" w:rsidP="000D1DE0">
      <w:pPr>
        <w:autoSpaceDE w:val="0"/>
        <w:autoSpaceDN w:val="0"/>
        <w:adjustRightInd w:val="0"/>
        <w:spacing w:after="0" w:line="240" w:lineRule="auto"/>
        <w:rPr>
          <w:rFonts w:asciiTheme="minorBidi" w:hAnsiTheme="minorBidi"/>
          <w:color w:val="231F20"/>
        </w:rPr>
      </w:pPr>
    </w:p>
    <w:p w14:paraId="611F56B6" w14:textId="30ECF0FB" w:rsidR="000D1DE0" w:rsidRPr="000D1DE0" w:rsidRDefault="000D1DE0" w:rsidP="000D1DE0">
      <w:pPr>
        <w:autoSpaceDE w:val="0"/>
        <w:autoSpaceDN w:val="0"/>
        <w:adjustRightInd w:val="0"/>
        <w:spacing w:after="0" w:line="240" w:lineRule="auto"/>
        <w:rPr>
          <w:rFonts w:asciiTheme="minorBidi" w:hAnsiTheme="minorBidi"/>
          <w:i/>
          <w:iCs/>
          <w:color w:val="231F20"/>
        </w:rPr>
      </w:pPr>
      <w:r w:rsidRPr="000D1DE0">
        <w:rPr>
          <w:rFonts w:asciiTheme="minorBidi" w:hAnsiTheme="minorBidi"/>
          <w:color w:val="231F20"/>
        </w:rPr>
        <w:t xml:space="preserve">NOTE #3: </w:t>
      </w:r>
      <w:r w:rsidRPr="000D1DE0">
        <w:rPr>
          <w:rFonts w:asciiTheme="minorBidi" w:hAnsiTheme="minorBidi"/>
          <w:i/>
          <w:iCs/>
          <w:color w:val="231F20"/>
        </w:rPr>
        <w:t>Implementing these two steps (b and c) are recommended for all chain</w:t>
      </w:r>
      <w:r w:rsidRPr="000D1DE0">
        <w:rPr>
          <w:rFonts w:asciiTheme="minorBidi" w:hAnsiTheme="minorBidi"/>
          <w:i/>
          <w:iCs/>
          <w:color w:val="231F20"/>
        </w:rPr>
        <w:t xml:space="preserve"> </w:t>
      </w:r>
      <w:r w:rsidRPr="000D1DE0">
        <w:rPr>
          <w:rFonts w:asciiTheme="minorBidi" w:hAnsiTheme="minorBidi"/>
          <w:i/>
          <w:iCs/>
          <w:color w:val="231F20"/>
        </w:rPr>
        <w:t>polymerization</w:t>
      </w:r>
      <w:r w:rsidRPr="000D1DE0">
        <w:rPr>
          <w:rFonts w:asciiTheme="minorBidi" w:hAnsiTheme="minorBidi"/>
          <w:i/>
          <w:iCs/>
          <w:color w:val="231F20"/>
        </w:rPr>
        <w:t xml:space="preserve"> </w:t>
      </w:r>
      <w:r w:rsidRPr="000D1DE0">
        <w:rPr>
          <w:rFonts w:asciiTheme="minorBidi" w:hAnsiTheme="minorBidi"/>
          <w:i/>
          <w:iCs/>
          <w:color w:val="231F20"/>
        </w:rPr>
        <w:t>kinetics</w:t>
      </w:r>
      <w:r w:rsidRPr="000D1DE0">
        <w:rPr>
          <w:rFonts w:asciiTheme="minorBidi" w:hAnsiTheme="minorBidi"/>
          <w:color w:val="231F20"/>
        </w:rPr>
        <w:t>.</w:t>
      </w:r>
    </w:p>
    <w:p w14:paraId="6619D47B" w14:textId="77777777" w:rsidR="000D1DE0" w:rsidRPr="000D1DE0" w:rsidRDefault="000D1DE0" w:rsidP="000D1DE0">
      <w:pPr>
        <w:autoSpaceDE w:val="0"/>
        <w:autoSpaceDN w:val="0"/>
        <w:adjustRightInd w:val="0"/>
        <w:spacing w:after="0" w:line="240" w:lineRule="auto"/>
        <w:rPr>
          <w:rFonts w:asciiTheme="minorBidi" w:hAnsiTheme="minorBidi"/>
          <w:color w:val="231F20"/>
        </w:rPr>
      </w:pPr>
    </w:p>
    <w:p w14:paraId="0DEB85FA" w14:textId="77777777" w:rsidR="000D1DE0" w:rsidRPr="000D1DE0" w:rsidRDefault="000D1DE0" w:rsidP="000D1DE0">
      <w:pPr>
        <w:autoSpaceDE w:val="0"/>
        <w:autoSpaceDN w:val="0"/>
        <w:adjustRightInd w:val="0"/>
        <w:spacing w:after="0" w:line="240" w:lineRule="auto"/>
        <w:rPr>
          <w:rFonts w:asciiTheme="minorBidi" w:hAnsiTheme="minorBidi"/>
          <w:color w:val="231F20"/>
        </w:rPr>
      </w:pPr>
      <w:r w:rsidRPr="000D1DE0">
        <w:rPr>
          <w:rFonts w:asciiTheme="minorBidi" w:hAnsiTheme="minorBidi"/>
          <w:color w:val="231F20"/>
        </w:rPr>
        <w:t>d) In the “Parameters” tab sheet, click on “Advanced Parameters” button and change</w:t>
      </w:r>
      <w:r w:rsidRPr="000D1DE0">
        <w:rPr>
          <w:rFonts w:asciiTheme="minorBidi" w:hAnsiTheme="minorBidi"/>
          <w:color w:val="231F20"/>
        </w:rPr>
        <w:t xml:space="preserve"> </w:t>
      </w:r>
      <w:r w:rsidRPr="000D1DE0">
        <w:rPr>
          <w:rFonts w:asciiTheme="minorBidi" w:hAnsiTheme="minorBidi"/>
          <w:color w:val="231F20"/>
        </w:rPr>
        <w:t>the “Scaling method” to “</w:t>
      </w:r>
      <w:r w:rsidRPr="000D1DE0">
        <w:rPr>
          <w:rFonts w:asciiTheme="minorBidi" w:hAnsiTheme="minorBidi"/>
          <w:i/>
          <w:iCs/>
          <w:color w:val="231F20"/>
        </w:rPr>
        <w:t>Component-based</w:t>
      </w:r>
      <w:r w:rsidRPr="000D1DE0">
        <w:rPr>
          <w:rFonts w:asciiTheme="minorBidi" w:hAnsiTheme="minorBidi"/>
          <w:color w:val="231F20"/>
        </w:rPr>
        <w:t>”.</w:t>
      </w:r>
      <w:r w:rsidRPr="000D1DE0">
        <w:rPr>
          <w:rFonts w:asciiTheme="minorBidi" w:hAnsiTheme="minorBidi"/>
          <w:color w:val="231F20"/>
        </w:rPr>
        <w:t xml:space="preserve"> </w:t>
      </w:r>
    </w:p>
    <w:p w14:paraId="2FB1332A" w14:textId="77777777" w:rsidR="000D1DE0" w:rsidRPr="000D1DE0" w:rsidRDefault="000D1DE0" w:rsidP="000D1DE0">
      <w:pPr>
        <w:autoSpaceDE w:val="0"/>
        <w:autoSpaceDN w:val="0"/>
        <w:adjustRightInd w:val="0"/>
        <w:spacing w:after="0" w:line="240" w:lineRule="auto"/>
        <w:rPr>
          <w:rFonts w:asciiTheme="minorBidi" w:hAnsiTheme="minorBidi"/>
          <w:color w:val="231F20"/>
        </w:rPr>
      </w:pPr>
    </w:p>
    <w:p w14:paraId="1F9F666E" w14:textId="09021375" w:rsidR="000D1DE0" w:rsidRPr="000D1DE0" w:rsidRDefault="000D1DE0" w:rsidP="000D1DE0">
      <w:pPr>
        <w:autoSpaceDE w:val="0"/>
        <w:autoSpaceDN w:val="0"/>
        <w:adjustRightInd w:val="0"/>
        <w:spacing w:after="0" w:line="240" w:lineRule="auto"/>
        <w:rPr>
          <w:rFonts w:asciiTheme="minorBidi" w:hAnsiTheme="minorBidi"/>
          <w:color w:val="231F20"/>
        </w:rPr>
      </w:pPr>
      <w:r w:rsidRPr="000D1DE0">
        <w:rPr>
          <w:rFonts w:asciiTheme="minorBidi" w:hAnsiTheme="minorBidi"/>
          <w:color w:val="231F20"/>
        </w:rPr>
        <w:t xml:space="preserve">NOTE #4: </w:t>
      </w:r>
      <w:r w:rsidRPr="000D1DE0">
        <w:rPr>
          <w:rFonts w:asciiTheme="minorBidi" w:hAnsiTheme="minorBidi"/>
          <w:i/>
          <w:iCs/>
          <w:color w:val="231F20"/>
        </w:rPr>
        <w:t>Component-based scaling is recommended for all Aspen Plus Polymers simulations</w:t>
      </w:r>
      <w:r w:rsidRPr="000D1DE0">
        <w:rPr>
          <w:rFonts w:asciiTheme="minorBidi" w:hAnsiTheme="minorBidi"/>
          <w:color w:val="231F20"/>
        </w:rPr>
        <w:t>.</w:t>
      </w:r>
    </w:p>
    <w:p w14:paraId="1A6AAB55" w14:textId="77777777" w:rsidR="000D1DE0" w:rsidRPr="000D1DE0" w:rsidRDefault="000D1DE0" w:rsidP="000D1DE0">
      <w:pPr>
        <w:autoSpaceDE w:val="0"/>
        <w:autoSpaceDN w:val="0"/>
        <w:adjustRightInd w:val="0"/>
        <w:spacing w:after="0" w:line="240" w:lineRule="auto"/>
        <w:rPr>
          <w:rFonts w:asciiTheme="minorBidi" w:hAnsiTheme="minorBidi"/>
          <w:color w:val="231F20"/>
        </w:rPr>
      </w:pPr>
    </w:p>
    <w:p w14:paraId="6648C698" w14:textId="4A74841F" w:rsidR="000D1DE0" w:rsidRPr="000D1DE0" w:rsidRDefault="000D1DE0" w:rsidP="000D1DE0">
      <w:pPr>
        <w:autoSpaceDE w:val="0"/>
        <w:autoSpaceDN w:val="0"/>
        <w:adjustRightInd w:val="0"/>
        <w:spacing w:after="0" w:line="240" w:lineRule="auto"/>
        <w:rPr>
          <w:rFonts w:asciiTheme="minorBidi" w:hAnsiTheme="minorBidi"/>
          <w:color w:val="231F20"/>
        </w:rPr>
      </w:pPr>
      <w:r w:rsidRPr="000D1DE0">
        <w:rPr>
          <w:rFonts w:asciiTheme="minorBidi" w:hAnsiTheme="minorBidi"/>
          <w:color w:val="231F20"/>
        </w:rPr>
        <w:t>e) In the “Parameters” tab sheet, select “</w:t>
      </w:r>
      <w:r w:rsidRPr="000D1DE0">
        <w:rPr>
          <w:rFonts w:asciiTheme="minorBidi" w:hAnsiTheme="minorBidi"/>
          <w:i/>
          <w:iCs/>
          <w:color w:val="231F20"/>
        </w:rPr>
        <w:t>Initialize using integration</w:t>
      </w:r>
      <w:r w:rsidRPr="000D1DE0">
        <w:rPr>
          <w:rFonts w:asciiTheme="minorBidi" w:hAnsiTheme="minorBidi"/>
          <w:color w:val="231F20"/>
        </w:rPr>
        <w:t>” option under</w:t>
      </w:r>
      <w:r w:rsidRPr="000D1DE0">
        <w:rPr>
          <w:rFonts w:asciiTheme="minorBidi" w:hAnsiTheme="minorBidi"/>
          <w:color w:val="231F20"/>
        </w:rPr>
        <w:t xml:space="preserve"> </w:t>
      </w:r>
      <w:r w:rsidRPr="000D1DE0">
        <w:rPr>
          <w:rFonts w:asciiTheme="minorBidi" w:hAnsiTheme="minorBidi"/>
          <w:color w:val="231F20"/>
        </w:rPr>
        <w:t>“Initialization” section. When this option is selected, CSTR uses an integrator to</w:t>
      </w:r>
      <w:r w:rsidRPr="000D1DE0">
        <w:rPr>
          <w:rFonts w:asciiTheme="minorBidi" w:hAnsiTheme="minorBidi"/>
          <w:color w:val="231F20"/>
        </w:rPr>
        <w:t xml:space="preserve"> </w:t>
      </w:r>
      <w:r w:rsidRPr="000D1DE0">
        <w:rPr>
          <w:rFonts w:asciiTheme="minorBidi" w:hAnsiTheme="minorBidi"/>
          <w:color w:val="231F20"/>
        </w:rPr>
        <w:t>provide an initial guess to the simultaneous equation solver.</w:t>
      </w:r>
    </w:p>
    <w:p w14:paraId="411A9612" w14:textId="77777777" w:rsidR="000D1DE0" w:rsidRDefault="000D1DE0" w:rsidP="000D1DE0">
      <w:pPr>
        <w:autoSpaceDE w:val="0"/>
        <w:autoSpaceDN w:val="0"/>
        <w:adjustRightInd w:val="0"/>
        <w:spacing w:after="0" w:line="240" w:lineRule="auto"/>
        <w:jc w:val="both"/>
        <w:rPr>
          <w:rFonts w:asciiTheme="minorBidi" w:hAnsiTheme="minorBidi"/>
          <w:color w:val="231F20"/>
        </w:rPr>
      </w:pPr>
    </w:p>
    <w:p w14:paraId="00DF9B34" w14:textId="4553F63F" w:rsidR="00276ED2" w:rsidRPr="000D1DE0" w:rsidRDefault="000D1DE0" w:rsidP="000D1DE0">
      <w:pPr>
        <w:autoSpaceDE w:val="0"/>
        <w:autoSpaceDN w:val="0"/>
        <w:adjustRightInd w:val="0"/>
        <w:spacing w:after="0" w:line="240" w:lineRule="auto"/>
        <w:jc w:val="both"/>
        <w:rPr>
          <w:rFonts w:asciiTheme="minorBidi" w:hAnsiTheme="minorBidi"/>
          <w:color w:val="231F20"/>
        </w:rPr>
      </w:pPr>
      <w:r w:rsidRPr="000D1DE0">
        <w:rPr>
          <w:rFonts w:asciiTheme="minorBidi" w:hAnsiTheme="minorBidi"/>
          <w:color w:val="231F20"/>
        </w:rPr>
        <w:t>f) Repeat previous steps for “CSTR-2” block.</w:t>
      </w:r>
    </w:p>
    <w:p w14:paraId="68B304A0" w14:textId="77777777" w:rsidR="00276ED2" w:rsidRPr="000D1DE0" w:rsidRDefault="00276ED2" w:rsidP="005030F7">
      <w:pPr>
        <w:autoSpaceDE w:val="0"/>
        <w:autoSpaceDN w:val="0"/>
        <w:adjustRightInd w:val="0"/>
        <w:spacing w:after="0" w:line="240" w:lineRule="auto"/>
        <w:jc w:val="both"/>
        <w:rPr>
          <w:rFonts w:asciiTheme="minorBidi" w:hAnsiTheme="minorBidi"/>
          <w:color w:val="231F20"/>
        </w:rPr>
      </w:pPr>
    </w:p>
    <w:p w14:paraId="4E6736D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2C969AB" w14:textId="77777777" w:rsidR="000D1DE0" w:rsidRDefault="000D1DE0" w:rsidP="005030F7">
      <w:pPr>
        <w:autoSpaceDE w:val="0"/>
        <w:autoSpaceDN w:val="0"/>
        <w:adjustRightInd w:val="0"/>
        <w:spacing w:after="0" w:line="240" w:lineRule="auto"/>
        <w:jc w:val="both"/>
        <w:rPr>
          <w:rFonts w:asciiTheme="minorBidi" w:hAnsiTheme="minorBidi"/>
          <w:color w:val="231F20"/>
        </w:rPr>
      </w:pPr>
    </w:p>
    <w:p w14:paraId="59F7BC06" w14:textId="77777777" w:rsidR="000D1DE0" w:rsidRDefault="000D1DE0" w:rsidP="005030F7">
      <w:pPr>
        <w:autoSpaceDE w:val="0"/>
        <w:autoSpaceDN w:val="0"/>
        <w:adjustRightInd w:val="0"/>
        <w:spacing w:after="0" w:line="240" w:lineRule="auto"/>
        <w:jc w:val="both"/>
        <w:rPr>
          <w:rFonts w:asciiTheme="minorBidi" w:hAnsiTheme="minorBidi"/>
          <w:color w:val="231F20"/>
        </w:rPr>
      </w:pPr>
    </w:p>
    <w:p w14:paraId="48C0B7A2" w14:textId="77777777" w:rsidR="000D1DE0" w:rsidRDefault="000D1DE0" w:rsidP="005030F7">
      <w:pPr>
        <w:autoSpaceDE w:val="0"/>
        <w:autoSpaceDN w:val="0"/>
        <w:adjustRightInd w:val="0"/>
        <w:spacing w:after="0" w:line="240" w:lineRule="auto"/>
        <w:jc w:val="both"/>
        <w:rPr>
          <w:rFonts w:asciiTheme="minorBidi" w:hAnsiTheme="minorBidi"/>
          <w:color w:val="231F20"/>
        </w:rPr>
      </w:pPr>
    </w:p>
    <w:p w14:paraId="68DA51F7" w14:textId="77777777" w:rsidR="000D1DE0" w:rsidRDefault="000D1DE0" w:rsidP="005030F7">
      <w:pPr>
        <w:autoSpaceDE w:val="0"/>
        <w:autoSpaceDN w:val="0"/>
        <w:adjustRightInd w:val="0"/>
        <w:spacing w:after="0" w:line="240" w:lineRule="auto"/>
        <w:jc w:val="both"/>
        <w:rPr>
          <w:rFonts w:asciiTheme="minorBidi" w:hAnsiTheme="minorBidi"/>
          <w:color w:val="231F20"/>
        </w:rPr>
      </w:pPr>
    </w:p>
    <w:p w14:paraId="53F3ECD2" w14:textId="623B4D6A" w:rsidR="000D1DE0" w:rsidRPr="000D1DE0" w:rsidRDefault="000D1DE0"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9680" behindDoc="0" locked="0" layoutInCell="1" allowOverlap="1" wp14:anchorId="7B395F55" wp14:editId="1815C89B">
            <wp:simplePos x="0" y="0"/>
            <wp:positionH relativeFrom="margin">
              <wp:align>left</wp:align>
            </wp:positionH>
            <wp:positionV relativeFrom="paragraph">
              <wp:posOffset>4147185</wp:posOffset>
            </wp:positionV>
            <wp:extent cx="6033770" cy="2590800"/>
            <wp:effectExtent l="0" t="0" r="5080" b="0"/>
            <wp:wrapSquare wrapText="bothSides"/>
            <wp:docPr id="14293787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3770" cy="2590800"/>
                    </a:xfrm>
                    <a:prstGeom prst="rect">
                      <a:avLst/>
                    </a:prstGeom>
                    <a:noFill/>
                    <a:ln>
                      <a:noFill/>
                    </a:ln>
                  </pic:spPr>
                </pic:pic>
              </a:graphicData>
            </a:graphic>
            <wp14:sizeRelH relativeFrom="margin">
              <wp14:pctWidth>0</wp14:pctWidth>
            </wp14:sizeRelH>
          </wp:anchor>
        </w:drawing>
      </w:r>
      <w:r>
        <w:rPr>
          <w:rFonts w:asciiTheme="minorBidi" w:hAnsiTheme="minorBidi"/>
          <w:noProof/>
          <w:color w:val="231F20"/>
        </w:rPr>
        <w:drawing>
          <wp:anchor distT="0" distB="0" distL="114300" distR="114300" simplePos="0" relativeHeight="251718656" behindDoc="0" locked="0" layoutInCell="1" allowOverlap="1" wp14:anchorId="59CFD6DF" wp14:editId="5C989F0E">
            <wp:simplePos x="0" y="0"/>
            <wp:positionH relativeFrom="margin">
              <wp:align>left</wp:align>
            </wp:positionH>
            <wp:positionV relativeFrom="paragraph">
              <wp:posOffset>1905</wp:posOffset>
            </wp:positionV>
            <wp:extent cx="6042660" cy="3985260"/>
            <wp:effectExtent l="0" t="0" r="0" b="0"/>
            <wp:wrapSquare wrapText="bothSides"/>
            <wp:docPr id="594396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266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662B4" w14:textId="3C63F859" w:rsidR="00276ED2" w:rsidRPr="000D1DE0" w:rsidRDefault="00276ED2" w:rsidP="005030F7">
      <w:pPr>
        <w:autoSpaceDE w:val="0"/>
        <w:autoSpaceDN w:val="0"/>
        <w:adjustRightInd w:val="0"/>
        <w:spacing w:after="0" w:line="240" w:lineRule="auto"/>
        <w:jc w:val="both"/>
        <w:rPr>
          <w:rFonts w:asciiTheme="minorBidi" w:hAnsiTheme="minorBidi"/>
          <w:color w:val="231F20"/>
        </w:rPr>
      </w:pPr>
    </w:p>
    <w:p w14:paraId="1500D32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1261AF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238E8F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CC22E66" w14:textId="46EBB660" w:rsidR="00276ED2" w:rsidRDefault="000948A5"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21728" behindDoc="0" locked="0" layoutInCell="1" allowOverlap="1" wp14:anchorId="0E162923" wp14:editId="76181B50">
            <wp:simplePos x="0" y="0"/>
            <wp:positionH relativeFrom="margin">
              <wp:posOffset>83820</wp:posOffset>
            </wp:positionH>
            <wp:positionV relativeFrom="paragraph">
              <wp:posOffset>3088005</wp:posOffset>
            </wp:positionV>
            <wp:extent cx="5935980" cy="2552700"/>
            <wp:effectExtent l="0" t="0" r="7620" b="0"/>
            <wp:wrapSquare wrapText="bothSides"/>
            <wp:docPr id="15103114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14:sizeRelH relativeFrom="margin">
              <wp14:pctWidth>0</wp14:pctWidth>
            </wp14:sizeRelH>
          </wp:anchor>
        </w:drawing>
      </w:r>
      <w:r w:rsidR="000D1DE0">
        <w:rPr>
          <w:rFonts w:asciiTheme="minorBidi" w:hAnsiTheme="minorBidi"/>
          <w:noProof/>
          <w:color w:val="231F20"/>
        </w:rPr>
        <w:drawing>
          <wp:anchor distT="0" distB="0" distL="114300" distR="114300" simplePos="0" relativeHeight="251720704" behindDoc="0" locked="0" layoutInCell="1" allowOverlap="1" wp14:anchorId="684A69CA" wp14:editId="1A2CC85D">
            <wp:simplePos x="0" y="0"/>
            <wp:positionH relativeFrom="margin">
              <wp:align>left</wp:align>
            </wp:positionH>
            <wp:positionV relativeFrom="paragraph">
              <wp:posOffset>0</wp:posOffset>
            </wp:positionV>
            <wp:extent cx="6103620" cy="2880360"/>
            <wp:effectExtent l="0" t="0" r="0" b="0"/>
            <wp:wrapSquare wrapText="bothSides"/>
            <wp:docPr id="472814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3620" cy="2880360"/>
                    </a:xfrm>
                    <a:prstGeom prst="rect">
                      <a:avLst/>
                    </a:prstGeom>
                    <a:noFill/>
                    <a:ln>
                      <a:noFill/>
                    </a:ln>
                  </pic:spPr>
                </pic:pic>
              </a:graphicData>
            </a:graphic>
            <wp14:sizeRelH relativeFrom="margin">
              <wp14:pctWidth>0</wp14:pctWidth>
            </wp14:sizeRelH>
          </wp:anchor>
        </w:drawing>
      </w:r>
    </w:p>
    <w:p w14:paraId="605343BB" w14:textId="6354CA8F" w:rsidR="00276ED2" w:rsidRDefault="00276ED2" w:rsidP="005030F7">
      <w:pPr>
        <w:autoSpaceDE w:val="0"/>
        <w:autoSpaceDN w:val="0"/>
        <w:adjustRightInd w:val="0"/>
        <w:spacing w:after="0" w:line="240" w:lineRule="auto"/>
        <w:jc w:val="both"/>
        <w:rPr>
          <w:rFonts w:asciiTheme="minorBidi" w:hAnsiTheme="minorBidi"/>
          <w:color w:val="231F20"/>
        </w:rPr>
      </w:pPr>
    </w:p>
    <w:p w14:paraId="20926000" w14:textId="57A7A5CE" w:rsidR="00276ED2" w:rsidRDefault="00276ED2" w:rsidP="005030F7">
      <w:pPr>
        <w:autoSpaceDE w:val="0"/>
        <w:autoSpaceDN w:val="0"/>
        <w:adjustRightInd w:val="0"/>
        <w:spacing w:after="0" w:line="240" w:lineRule="auto"/>
        <w:jc w:val="both"/>
        <w:rPr>
          <w:rFonts w:asciiTheme="minorBidi" w:hAnsiTheme="minorBidi"/>
          <w:color w:val="231F20"/>
        </w:rPr>
      </w:pPr>
    </w:p>
    <w:p w14:paraId="18CA569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5192F7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228CE4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D817B4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6AE2D1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921794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6549BB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6DE2E55"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F5C324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FC4F18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AD49AC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4A39503" w14:textId="66EA094A" w:rsidR="005A65F3" w:rsidRPr="005A65F3" w:rsidRDefault="005A65F3" w:rsidP="005A65F3">
      <w:pPr>
        <w:autoSpaceDE w:val="0"/>
        <w:autoSpaceDN w:val="0"/>
        <w:adjustRightInd w:val="0"/>
        <w:spacing w:after="0" w:line="240" w:lineRule="auto"/>
        <w:jc w:val="both"/>
        <w:rPr>
          <w:rFonts w:asciiTheme="minorBidi" w:hAnsiTheme="minorBidi"/>
          <w:color w:val="231F20"/>
        </w:rPr>
      </w:pPr>
      <w:r w:rsidRPr="005A65F3">
        <w:rPr>
          <w:rFonts w:asciiTheme="minorBidi" w:hAnsiTheme="minorBidi"/>
          <w:color w:val="231F20"/>
        </w:rPr>
        <w:t>PRESENTING THE PROPERTY DISTRIBUTION OF POLYMER</w:t>
      </w:r>
    </w:p>
    <w:p w14:paraId="686D107B" w14:textId="79940118" w:rsidR="005A65F3" w:rsidRPr="005A65F3" w:rsidRDefault="005A65F3" w:rsidP="005A65F3">
      <w:pPr>
        <w:autoSpaceDE w:val="0"/>
        <w:autoSpaceDN w:val="0"/>
        <w:adjustRightInd w:val="0"/>
        <w:spacing w:after="0" w:line="240" w:lineRule="auto"/>
        <w:jc w:val="both"/>
        <w:rPr>
          <w:rFonts w:asciiTheme="minorBidi" w:hAnsiTheme="minorBidi"/>
          <w:color w:val="231F20"/>
        </w:rPr>
      </w:pPr>
      <w:r w:rsidRPr="005A65F3">
        <w:rPr>
          <w:rFonts w:asciiTheme="minorBidi" w:hAnsiTheme="minorBidi"/>
          <w:color w:val="231F20"/>
        </w:rPr>
        <w:t>After finishing the “one thousand and one night” novel about entering such an immense</w:t>
      </w:r>
      <w:r w:rsidRPr="005A65F3">
        <w:rPr>
          <w:rFonts w:asciiTheme="minorBidi" w:hAnsiTheme="minorBidi"/>
          <w:color w:val="231F20"/>
        </w:rPr>
        <w:t xml:space="preserve"> </w:t>
      </w:r>
      <w:r w:rsidRPr="005A65F3">
        <w:rPr>
          <w:rFonts w:asciiTheme="minorBidi" w:hAnsiTheme="minorBidi"/>
          <w:color w:val="231F20"/>
        </w:rPr>
        <w:t>number of input parameters, reinitialize, run the show, and check for warnings and errors</w:t>
      </w:r>
      <w:r w:rsidRPr="005A65F3">
        <w:rPr>
          <w:rFonts w:asciiTheme="minorBidi" w:hAnsiTheme="minorBidi"/>
          <w:color w:val="231F20"/>
        </w:rPr>
        <w:t xml:space="preserve"> </w:t>
      </w:r>
      <w:r w:rsidRPr="005A65F3">
        <w:rPr>
          <w:rFonts w:asciiTheme="minorBidi" w:hAnsiTheme="minorBidi"/>
          <w:color w:val="231F20"/>
        </w:rPr>
        <w:t>(if any).</w:t>
      </w:r>
    </w:p>
    <w:p w14:paraId="392528BA" w14:textId="11E31EF0" w:rsidR="005A65F3" w:rsidRPr="005A65F3" w:rsidRDefault="005A65F3" w:rsidP="005A65F3">
      <w:pPr>
        <w:autoSpaceDE w:val="0"/>
        <w:autoSpaceDN w:val="0"/>
        <w:adjustRightInd w:val="0"/>
        <w:spacing w:after="0" w:line="240" w:lineRule="auto"/>
        <w:jc w:val="both"/>
        <w:rPr>
          <w:rFonts w:asciiTheme="minorBidi" w:hAnsiTheme="minorBidi"/>
          <w:color w:val="231F20"/>
        </w:rPr>
      </w:pPr>
      <w:r w:rsidRPr="005A65F3">
        <w:rPr>
          <w:rFonts w:asciiTheme="minorBidi" w:hAnsiTheme="minorBidi"/>
          <w:color w:val="231F20"/>
        </w:rPr>
        <w:t>To see some HDPE polymer characteristics for either a block or a stream object, in</w:t>
      </w:r>
      <w:r w:rsidRPr="005A65F3">
        <w:rPr>
          <w:rFonts w:asciiTheme="minorBidi" w:hAnsiTheme="minorBidi"/>
          <w:color w:val="231F20"/>
        </w:rPr>
        <w:t xml:space="preserve"> </w:t>
      </w:r>
      <w:r w:rsidRPr="005A65F3">
        <w:rPr>
          <w:rFonts w:asciiTheme="minorBidi" w:hAnsiTheme="minorBidi"/>
          <w:color w:val="231F20"/>
        </w:rPr>
        <w:t>“Navigation” pane, select that object and then from the top toolbar go to “Plot” tab found</w:t>
      </w:r>
      <w:r w:rsidRPr="005A65F3">
        <w:rPr>
          <w:rFonts w:asciiTheme="minorBidi" w:hAnsiTheme="minorBidi"/>
          <w:color w:val="231F20"/>
        </w:rPr>
        <w:t xml:space="preserve"> </w:t>
      </w:r>
      <w:r w:rsidRPr="005A65F3">
        <w:rPr>
          <w:rFonts w:asciiTheme="minorBidi" w:hAnsiTheme="minorBidi"/>
          <w:color w:val="231F20"/>
        </w:rPr>
        <w:t xml:space="preserve">in “Home” ribbon followed by clicking on “Chain Size </w:t>
      </w:r>
      <w:proofErr w:type="spellStart"/>
      <w:r w:rsidRPr="005A65F3">
        <w:rPr>
          <w:rFonts w:asciiTheme="minorBidi" w:hAnsiTheme="minorBidi"/>
          <w:color w:val="231F20"/>
        </w:rPr>
        <w:t>Distr</w:t>
      </w:r>
      <w:proofErr w:type="spellEnd"/>
      <w:r w:rsidRPr="005A65F3">
        <w:rPr>
          <w:rFonts w:asciiTheme="minorBidi" w:hAnsiTheme="minorBidi"/>
          <w:color w:val="231F20"/>
        </w:rPr>
        <w:t>”. button. Follow the steps</w:t>
      </w:r>
      <w:r w:rsidRPr="005A65F3">
        <w:rPr>
          <w:rFonts w:asciiTheme="minorBidi" w:hAnsiTheme="minorBidi"/>
          <w:color w:val="231F20"/>
        </w:rPr>
        <w:t xml:space="preserve"> </w:t>
      </w:r>
      <w:r w:rsidRPr="005A65F3">
        <w:rPr>
          <w:rFonts w:asciiTheme="minorBidi" w:hAnsiTheme="minorBidi"/>
          <w:color w:val="231F20"/>
        </w:rPr>
        <w:t>instructed by the plot wizard to show some polymer characteristics.</w:t>
      </w:r>
    </w:p>
    <w:p w14:paraId="69EDCE69" w14:textId="33A37730" w:rsidR="005A65F3" w:rsidRDefault="005A65F3" w:rsidP="005A65F3">
      <w:pPr>
        <w:autoSpaceDE w:val="0"/>
        <w:autoSpaceDN w:val="0"/>
        <w:adjustRightInd w:val="0"/>
        <w:spacing w:after="0" w:line="240" w:lineRule="auto"/>
        <w:jc w:val="both"/>
        <w:rPr>
          <w:rFonts w:asciiTheme="minorBidi" w:hAnsiTheme="minorBidi"/>
          <w:color w:val="231F20"/>
        </w:rPr>
      </w:pPr>
      <w:r w:rsidRPr="005A65F3">
        <w:rPr>
          <w:rFonts w:asciiTheme="minorBidi" w:hAnsiTheme="minorBidi"/>
          <w:color w:val="231F20"/>
        </w:rPr>
        <w:t>Figure 12.13 shows the chain length distribution (CLD) for HDPE polymer inside</w:t>
      </w:r>
      <w:r w:rsidRPr="005A65F3">
        <w:rPr>
          <w:rFonts w:asciiTheme="minorBidi" w:hAnsiTheme="minorBidi"/>
          <w:color w:val="231F20"/>
        </w:rPr>
        <w:t xml:space="preserve"> </w:t>
      </w:r>
      <w:r w:rsidRPr="005A65F3">
        <w:rPr>
          <w:rFonts w:asciiTheme="minorBidi" w:hAnsiTheme="minorBidi"/>
          <w:color w:val="231F20"/>
        </w:rPr>
        <w:t>“CSTR-1”, based on two calculation methods for average molecular properties: Instantaneous</w:t>
      </w:r>
      <w:r w:rsidRPr="005A65F3">
        <w:rPr>
          <w:rFonts w:asciiTheme="minorBidi" w:hAnsiTheme="minorBidi"/>
          <w:color w:val="231F20"/>
        </w:rPr>
        <w:t xml:space="preserve"> </w:t>
      </w:r>
      <w:r w:rsidRPr="005A65F3">
        <w:rPr>
          <w:rFonts w:asciiTheme="minorBidi" w:hAnsiTheme="minorBidi"/>
          <w:color w:val="231F20"/>
        </w:rPr>
        <w:t>distribution and Moments of distribution. The word “Composite” in Figure 12.13</w:t>
      </w:r>
      <w:r w:rsidRPr="005A65F3">
        <w:rPr>
          <w:rFonts w:asciiTheme="minorBidi" w:hAnsiTheme="minorBidi"/>
          <w:color w:val="231F20"/>
        </w:rPr>
        <w:t xml:space="preserve"> </w:t>
      </w:r>
      <w:r w:rsidRPr="005A65F3">
        <w:rPr>
          <w:rFonts w:asciiTheme="minorBidi" w:hAnsiTheme="minorBidi"/>
          <w:color w:val="231F20"/>
        </w:rPr>
        <w:t>refers to the sum of the four types of catalyst active sites (two sites are considered active</w:t>
      </w:r>
      <w:r w:rsidRPr="005A65F3">
        <w:rPr>
          <w:rFonts w:asciiTheme="minorBidi" w:hAnsiTheme="minorBidi"/>
          <w:color w:val="231F20"/>
        </w:rPr>
        <w:t xml:space="preserve"> </w:t>
      </w:r>
      <w:r w:rsidRPr="005A65F3">
        <w:rPr>
          <w:rFonts w:asciiTheme="minorBidi" w:hAnsiTheme="minorBidi"/>
          <w:color w:val="231F20"/>
        </w:rPr>
        <w:t xml:space="preserve">in the first reactor). </w:t>
      </w:r>
    </w:p>
    <w:p w14:paraId="0A6C2E73" w14:textId="763853A5" w:rsidR="00276ED2" w:rsidRPr="005A65F3" w:rsidRDefault="005A65F3" w:rsidP="005A65F3">
      <w:pPr>
        <w:autoSpaceDE w:val="0"/>
        <w:autoSpaceDN w:val="0"/>
        <w:adjustRightInd w:val="0"/>
        <w:spacing w:after="0" w:line="240" w:lineRule="auto"/>
        <w:jc w:val="both"/>
        <w:rPr>
          <w:rFonts w:asciiTheme="minorBidi" w:hAnsiTheme="minorBidi"/>
          <w:color w:val="231F20"/>
        </w:rPr>
      </w:pPr>
      <w:r w:rsidRPr="005A65F3">
        <w:rPr>
          <w:rFonts w:asciiTheme="minorBidi" w:hAnsiTheme="minorBidi"/>
          <w:color w:val="231F20"/>
        </w:rPr>
        <w:t>Notice that DPW</w:t>
      </w:r>
      <w:r w:rsidRPr="005A65F3">
        <w:rPr>
          <w:rFonts w:asciiTheme="minorBidi" w:eastAsia="STIXMath-Regular" w:hAnsiTheme="minorBidi"/>
          <w:color w:val="231F20"/>
        </w:rPr>
        <w:t>=</w:t>
      </w:r>
      <w:r w:rsidRPr="005A65F3">
        <w:rPr>
          <w:rFonts w:asciiTheme="minorBidi" w:hAnsiTheme="minorBidi"/>
          <w:color w:val="231F20"/>
        </w:rPr>
        <w:t xml:space="preserve">DPN </w:t>
      </w:r>
      <w:r w:rsidRPr="005A65F3">
        <w:rPr>
          <w:rFonts w:asciiTheme="minorBidi" w:eastAsia="STIXMath-Regular" w:hAnsiTheme="minorBidi"/>
          <w:color w:val="231F20"/>
        </w:rPr>
        <w:t xml:space="preserve">× </w:t>
      </w:r>
      <w:r w:rsidRPr="005A65F3">
        <w:rPr>
          <w:rFonts w:asciiTheme="minorBidi" w:hAnsiTheme="minorBidi"/>
          <w:color w:val="231F20"/>
        </w:rPr>
        <w:t>PDI.</w:t>
      </w:r>
    </w:p>
    <w:p w14:paraId="470B6CA1" w14:textId="73295AC8" w:rsidR="00276ED2" w:rsidRDefault="005A65F3"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2752" behindDoc="0" locked="0" layoutInCell="1" allowOverlap="1" wp14:anchorId="6BD28252" wp14:editId="729AB637">
            <wp:simplePos x="0" y="0"/>
            <wp:positionH relativeFrom="margin">
              <wp:align>left</wp:align>
            </wp:positionH>
            <wp:positionV relativeFrom="paragraph">
              <wp:posOffset>161925</wp:posOffset>
            </wp:positionV>
            <wp:extent cx="6149340" cy="2811780"/>
            <wp:effectExtent l="0" t="0" r="3810" b="7620"/>
            <wp:wrapSquare wrapText="bothSides"/>
            <wp:docPr id="6288842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4934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99C6F" w14:textId="66A33104" w:rsidR="00276ED2" w:rsidRDefault="00276ED2" w:rsidP="005030F7">
      <w:pPr>
        <w:autoSpaceDE w:val="0"/>
        <w:autoSpaceDN w:val="0"/>
        <w:adjustRightInd w:val="0"/>
        <w:spacing w:after="0" w:line="240" w:lineRule="auto"/>
        <w:jc w:val="both"/>
        <w:rPr>
          <w:rFonts w:asciiTheme="minorBidi" w:hAnsiTheme="minorBidi"/>
          <w:color w:val="231F20"/>
        </w:rPr>
      </w:pPr>
    </w:p>
    <w:p w14:paraId="6635085D" w14:textId="1D9C62C3" w:rsidR="00276ED2" w:rsidRDefault="005A65F3"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3776" behindDoc="0" locked="0" layoutInCell="1" allowOverlap="1" wp14:anchorId="53B03736" wp14:editId="00B4F82A">
            <wp:simplePos x="0" y="0"/>
            <wp:positionH relativeFrom="margin">
              <wp:posOffset>845820</wp:posOffset>
            </wp:positionH>
            <wp:positionV relativeFrom="paragraph">
              <wp:posOffset>3810</wp:posOffset>
            </wp:positionV>
            <wp:extent cx="4495800" cy="2392680"/>
            <wp:effectExtent l="0" t="0" r="0" b="7620"/>
            <wp:wrapSquare wrapText="bothSides"/>
            <wp:docPr id="1569214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5800" cy="2392680"/>
                    </a:xfrm>
                    <a:prstGeom prst="rect">
                      <a:avLst/>
                    </a:prstGeom>
                    <a:noFill/>
                    <a:ln>
                      <a:noFill/>
                    </a:ln>
                  </pic:spPr>
                </pic:pic>
              </a:graphicData>
            </a:graphic>
            <wp14:sizeRelV relativeFrom="margin">
              <wp14:pctHeight>0</wp14:pctHeight>
            </wp14:sizeRelV>
          </wp:anchor>
        </w:drawing>
      </w:r>
    </w:p>
    <w:p w14:paraId="4EADFCD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9FF5F87"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BF059E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AAF06E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796967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361FC0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257DB1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FCD06D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44887E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49005E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7E5EE1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A538C29"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938065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9EB19E6" w14:textId="5014025B" w:rsidR="00276ED2" w:rsidRPr="005A65F3" w:rsidRDefault="005A65F3" w:rsidP="005A65F3">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24800" behindDoc="0" locked="0" layoutInCell="1" allowOverlap="1" wp14:anchorId="3555A07A" wp14:editId="50B98D22">
            <wp:simplePos x="0" y="0"/>
            <wp:positionH relativeFrom="margin">
              <wp:align>left</wp:align>
            </wp:positionH>
            <wp:positionV relativeFrom="paragraph">
              <wp:posOffset>1905</wp:posOffset>
            </wp:positionV>
            <wp:extent cx="6088380" cy="2301240"/>
            <wp:effectExtent l="0" t="0" r="7620" b="3810"/>
            <wp:wrapSquare wrapText="bothSides"/>
            <wp:docPr id="5444051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8838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7394F" w14:textId="63FA30FF" w:rsidR="00276ED2" w:rsidRPr="005A65F3" w:rsidRDefault="0048311F" w:rsidP="005A65F3">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5824" behindDoc="0" locked="0" layoutInCell="1" allowOverlap="1" wp14:anchorId="0B8345A0" wp14:editId="10369276">
            <wp:simplePos x="0" y="0"/>
            <wp:positionH relativeFrom="margin">
              <wp:align>left</wp:align>
            </wp:positionH>
            <wp:positionV relativeFrom="paragraph">
              <wp:posOffset>628015</wp:posOffset>
            </wp:positionV>
            <wp:extent cx="6033770" cy="3108960"/>
            <wp:effectExtent l="0" t="0" r="5080" b="0"/>
            <wp:wrapSquare wrapText="bothSides"/>
            <wp:docPr id="5746776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33770" cy="3108960"/>
                    </a:xfrm>
                    <a:prstGeom prst="rect">
                      <a:avLst/>
                    </a:prstGeom>
                    <a:noFill/>
                    <a:ln>
                      <a:noFill/>
                    </a:ln>
                  </pic:spPr>
                </pic:pic>
              </a:graphicData>
            </a:graphic>
            <wp14:sizeRelH relativeFrom="margin">
              <wp14:pctWidth>0</wp14:pctWidth>
            </wp14:sizeRelH>
          </wp:anchor>
        </w:drawing>
      </w:r>
      <w:r w:rsidR="005A65F3" w:rsidRPr="005A65F3">
        <w:rPr>
          <w:rFonts w:asciiTheme="minorBidi" w:hAnsiTheme="minorBidi"/>
          <w:color w:val="231F20"/>
        </w:rPr>
        <w:t>On the other hand, to get the molecular weight distribution, you have to select that from</w:t>
      </w:r>
      <w:r w:rsidR="005A65F3" w:rsidRPr="005A65F3">
        <w:rPr>
          <w:rFonts w:asciiTheme="minorBidi" w:hAnsiTheme="minorBidi"/>
          <w:color w:val="231F20"/>
        </w:rPr>
        <w:t xml:space="preserve"> </w:t>
      </w:r>
      <w:r w:rsidR="005A65F3" w:rsidRPr="005A65F3">
        <w:rPr>
          <w:rFonts w:asciiTheme="minorBidi" w:hAnsiTheme="minorBidi"/>
          <w:color w:val="231F20"/>
        </w:rPr>
        <w:t>the drop-down list shown in “Top Toolbar” under “Design” tab as shown in Figure 12.14.</w:t>
      </w:r>
      <w:r w:rsidR="005A65F3" w:rsidRPr="005A65F3">
        <w:rPr>
          <w:rFonts w:asciiTheme="minorBidi" w:hAnsiTheme="minorBidi"/>
          <w:color w:val="231F20"/>
        </w:rPr>
        <w:t xml:space="preserve"> </w:t>
      </w:r>
      <w:r w:rsidR="005A65F3" w:rsidRPr="005A65F3">
        <w:rPr>
          <w:rFonts w:asciiTheme="minorBidi" w:hAnsiTheme="minorBidi"/>
          <w:color w:val="231F20"/>
        </w:rPr>
        <w:t>Of course, the plot (“CSTR-1 (RCSTR) – Chain Size Distr. – Plot”) window has to be</w:t>
      </w:r>
      <w:r w:rsidR="005A65F3" w:rsidRPr="005A65F3">
        <w:rPr>
          <w:rFonts w:asciiTheme="minorBidi" w:hAnsiTheme="minorBidi"/>
          <w:color w:val="231F20"/>
        </w:rPr>
        <w:t xml:space="preserve"> </w:t>
      </w:r>
      <w:r w:rsidR="005A65F3" w:rsidRPr="005A65F3">
        <w:rPr>
          <w:rFonts w:asciiTheme="minorBidi" w:hAnsiTheme="minorBidi"/>
          <w:color w:val="231F20"/>
        </w:rPr>
        <w:t>active.</w:t>
      </w:r>
    </w:p>
    <w:p w14:paraId="3ECC11C4" w14:textId="661E4F48" w:rsidR="00276ED2" w:rsidRPr="005A65F3" w:rsidRDefault="00276ED2" w:rsidP="005A65F3">
      <w:pPr>
        <w:autoSpaceDE w:val="0"/>
        <w:autoSpaceDN w:val="0"/>
        <w:adjustRightInd w:val="0"/>
        <w:spacing w:after="0" w:line="240" w:lineRule="auto"/>
        <w:jc w:val="both"/>
        <w:rPr>
          <w:rFonts w:asciiTheme="minorBidi" w:hAnsiTheme="minorBidi"/>
          <w:color w:val="231F20"/>
        </w:rPr>
      </w:pPr>
    </w:p>
    <w:p w14:paraId="64D237F5" w14:textId="31B76714" w:rsidR="00276ED2" w:rsidRPr="005A65F3" w:rsidRDefault="00276ED2" w:rsidP="005A65F3">
      <w:pPr>
        <w:autoSpaceDE w:val="0"/>
        <w:autoSpaceDN w:val="0"/>
        <w:adjustRightInd w:val="0"/>
        <w:spacing w:after="0" w:line="240" w:lineRule="auto"/>
        <w:jc w:val="both"/>
        <w:rPr>
          <w:rFonts w:asciiTheme="minorBidi" w:hAnsiTheme="minorBidi"/>
          <w:color w:val="231F20"/>
        </w:rPr>
      </w:pPr>
    </w:p>
    <w:p w14:paraId="3FAC074F" w14:textId="7EED5E91" w:rsidR="00276ED2" w:rsidRDefault="00276ED2" w:rsidP="005030F7">
      <w:pPr>
        <w:autoSpaceDE w:val="0"/>
        <w:autoSpaceDN w:val="0"/>
        <w:adjustRightInd w:val="0"/>
        <w:spacing w:after="0" w:line="240" w:lineRule="auto"/>
        <w:jc w:val="both"/>
        <w:rPr>
          <w:rFonts w:asciiTheme="minorBidi" w:hAnsiTheme="minorBidi"/>
          <w:color w:val="231F20"/>
        </w:rPr>
      </w:pPr>
    </w:p>
    <w:p w14:paraId="54EBF50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5462B9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9F8E04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D99396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06A003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236938E" w14:textId="1C8BDA5F" w:rsidR="0048311F"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lastRenderedPageBreak/>
        <w:t>Referring to Aspen Plus built-in help, here is a summary about the assessment methods</w:t>
      </w:r>
      <w:r w:rsidRPr="005315D9">
        <w:rPr>
          <w:rFonts w:asciiTheme="minorBidi" w:hAnsiTheme="minorBidi"/>
          <w:color w:val="231F20"/>
        </w:rPr>
        <w:t xml:space="preserve"> </w:t>
      </w:r>
      <w:r w:rsidRPr="005315D9">
        <w:rPr>
          <w:rFonts w:asciiTheme="minorBidi" w:hAnsiTheme="minorBidi"/>
          <w:color w:val="231F20"/>
        </w:rPr>
        <w:t>of polymer properties or attributes.</w:t>
      </w:r>
      <w:r w:rsidRPr="005315D9">
        <w:rPr>
          <w:rFonts w:asciiTheme="minorBidi" w:hAnsiTheme="minorBidi"/>
          <w:color w:val="231F20"/>
        </w:rPr>
        <w:t xml:space="preserve"> </w:t>
      </w:r>
      <w:r w:rsidRPr="005315D9">
        <w:rPr>
          <w:rFonts w:asciiTheme="minorBidi" w:hAnsiTheme="minorBidi"/>
          <w:color w:val="231F20"/>
        </w:rPr>
        <w:t>Keep in mind that the polymer is a mixture of chains; hence, there is normally a distribution</w:t>
      </w:r>
    </w:p>
    <w:p w14:paraId="5C652883" w14:textId="2D7705B6" w:rsidR="0048311F"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t>of these structural characteristics. It will be a more convenient way to examine polymer</w:t>
      </w:r>
      <w:r w:rsidRPr="005315D9">
        <w:rPr>
          <w:rFonts w:asciiTheme="minorBidi" w:hAnsiTheme="minorBidi"/>
          <w:color w:val="231F20"/>
        </w:rPr>
        <w:t xml:space="preserve"> </w:t>
      </w:r>
      <w:r w:rsidRPr="005315D9">
        <w:rPr>
          <w:rFonts w:asciiTheme="minorBidi" w:hAnsiTheme="minorBidi"/>
          <w:color w:val="231F20"/>
        </w:rPr>
        <w:t>molecular properties in terms of averages instead of considering only the complete distribution.</w:t>
      </w:r>
      <w:r w:rsidRPr="005315D9">
        <w:rPr>
          <w:rFonts w:asciiTheme="minorBidi" w:hAnsiTheme="minorBidi"/>
          <w:color w:val="231F20"/>
        </w:rPr>
        <w:t xml:space="preserve"> </w:t>
      </w:r>
      <w:r w:rsidRPr="005315D9">
        <w:rPr>
          <w:rFonts w:asciiTheme="minorBidi" w:hAnsiTheme="minorBidi"/>
          <w:color w:val="231F20"/>
        </w:rPr>
        <w:t>Average properties must be determined from the actual distributions either through</w:t>
      </w:r>
      <w:r w:rsidRPr="005315D9">
        <w:rPr>
          <w:rFonts w:asciiTheme="minorBidi" w:hAnsiTheme="minorBidi"/>
          <w:color w:val="231F20"/>
        </w:rPr>
        <w:t xml:space="preserve"> </w:t>
      </w:r>
      <w:r w:rsidRPr="005315D9">
        <w:rPr>
          <w:rFonts w:asciiTheme="minorBidi" w:hAnsiTheme="minorBidi"/>
          <w:color w:val="231F20"/>
        </w:rPr>
        <w:t>distribution moments or through instantaneous properties.</w:t>
      </w:r>
    </w:p>
    <w:p w14:paraId="571A1673" w14:textId="343F970D" w:rsidR="0048311F"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t>Method of moments (called Moments in Figures 12.13 and 12.15), developed by</w:t>
      </w:r>
      <w:r w:rsidRPr="005315D9">
        <w:rPr>
          <w:rFonts w:asciiTheme="minorBidi" w:hAnsiTheme="minorBidi"/>
          <w:color w:val="231F20"/>
        </w:rPr>
        <w:t xml:space="preserve"> </w:t>
      </w:r>
      <w:proofErr w:type="spellStart"/>
      <w:r w:rsidRPr="005315D9">
        <w:rPr>
          <w:rFonts w:asciiTheme="minorBidi" w:hAnsiTheme="minorBidi"/>
          <w:color w:val="231F20"/>
        </w:rPr>
        <w:t>Tompa</w:t>
      </w:r>
      <w:proofErr w:type="spellEnd"/>
      <w:r w:rsidRPr="005315D9">
        <w:rPr>
          <w:rFonts w:asciiTheme="minorBidi" w:hAnsiTheme="minorBidi"/>
          <w:color w:val="231F20"/>
        </w:rPr>
        <w:t xml:space="preserve"> [8], continues to be the preferred approach for calculating average properties</w:t>
      </w:r>
      <w:r w:rsidRPr="005315D9">
        <w:rPr>
          <w:rFonts w:asciiTheme="minorBidi" w:hAnsiTheme="minorBidi"/>
          <w:color w:val="231F20"/>
        </w:rPr>
        <w:t xml:space="preserve"> </w:t>
      </w:r>
      <w:r w:rsidRPr="005315D9">
        <w:rPr>
          <w:rFonts w:asciiTheme="minorBidi" w:hAnsiTheme="minorBidi"/>
          <w:color w:val="231F20"/>
        </w:rPr>
        <w:t>whether the distribution is unimodal (e.g., binomial, Poisson, or Gaussian) or non-unimodal</w:t>
      </w:r>
      <w:r w:rsidRPr="005315D9">
        <w:rPr>
          <w:rFonts w:asciiTheme="minorBidi" w:hAnsiTheme="minorBidi"/>
          <w:color w:val="231F20"/>
        </w:rPr>
        <w:t xml:space="preserve"> </w:t>
      </w:r>
      <w:r w:rsidRPr="005315D9">
        <w:rPr>
          <w:rFonts w:asciiTheme="minorBidi" w:hAnsiTheme="minorBidi"/>
          <w:color w:val="231F20"/>
        </w:rPr>
        <w:t>(such complex distributions having a shoulder, or are even bimodal in behavior as in a</w:t>
      </w:r>
    </w:p>
    <w:p w14:paraId="4D7B8CEB" w14:textId="39684B5D" w:rsidR="0048311F" w:rsidRPr="005315D9" w:rsidRDefault="0010500C"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t>M</w:t>
      </w:r>
      <w:r w:rsidR="0048311F" w:rsidRPr="005315D9">
        <w:rPr>
          <w:rFonts w:asciiTheme="minorBidi" w:hAnsiTheme="minorBidi"/>
          <w:color w:val="231F20"/>
        </w:rPr>
        <w:t>ulti</w:t>
      </w:r>
      <w:r>
        <w:rPr>
          <w:rFonts w:asciiTheme="minorBidi" w:hAnsiTheme="minorBidi"/>
          <w:color w:val="231F20"/>
        </w:rPr>
        <w:t xml:space="preserve"> </w:t>
      </w:r>
      <w:r w:rsidR="0048311F" w:rsidRPr="005315D9">
        <w:rPr>
          <w:rFonts w:asciiTheme="minorBidi" w:hAnsiTheme="minorBidi"/>
          <w:color w:val="231F20"/>
        </w:rPr>
        <w:t>reactor system).</w:t>
      </w:r>
      <w:r w:rsidR="0048311F" w:rsidRPr="005315D9">
        <w:rPr>
          <w:rFonts w:asciiTheme="minorBidi" w:hAnsiTheme="minorBidi"/>
          <w:color w:val="231F20"/>
        </w:rPr>
        <w:t xml:space="preserve"> </w:t>
      </w:r>
      <w:r w:rsidR="0048311F" w:rsidRPr="005315D9">
        <w:rPr>
          <w:rFonts w:asciiTheme="minorBidi" w:hAnsiTheme="minorBidi"/>
          <w:color w:val="231F20"/>
        </w:rPr>
        <w:t>Nevertheless, applying the method of moments for the calculation of property distributions</w:t>
      </w:r>
      <w:r w:rsidR="0048311F" w:rsidRPr="005315D9">
        <w:rPr>
          <w:rFonts w:asciiTheme="minorBidi" w:hAnsiTheme="minorBidi"/>
          <w:color w:val="231F20"/>
        </w:rPr>
        <w:t xml:space="preserve"> </w:t>
      </w:r>
      <w:r w:rsidR="0048311F" w:rsidRPr="005315D9">
        <w:rPr>
          <w:rFonts w:asciiTheme="minorBidi" w:hAnsiTheme="minorBidi"/>
          <w:color w:val="231F20"/>
        </w:rPr>
        <w:t>has</w:t>
      </w:r>
      <w:r w:rsidR="0048311F" w:rsidRPr="005315D9">
        <w:rPr>
          <w:rFonts w:asciiTheme="minorBidi" w:hAnsiTheme="minorBidi"/>
          <w:color w:val="231F20"/>
        </w:rPr>
        <w:t xml:space="preserve"> </w:t>
      </w:r>
      <w:r w:rsidR="0048311F" w:rsidRPr="005315D9">
        <w:rPr>
          <w:rFonts w:asciiTheme="minorBidi" w:hAnsiTheme="minorBidi"/>
          <w:color w:val="231F20"/>
        </w:rPr>
        <w:t>several drawbacks; in addition to CPU requirements and computational complexity,</w:t>
      </w:r>
      <w:r w:rsidR="0048311F" w:rsidRPr="005315D9">
        <w:rPr>
          <w:rFonts w:asciiTheme="minorBidi" w:hAnsiTheme="minorBidi"/>
          <w:color w:val="231F20"/>
        </w:rPr>
        <w:t xml:space="preserve"> </w:t>
      </w:r>
      <w:r w:rsidR="0048311F" w:rsidRPr="005315D9">
        <w:rPr>
          <w:rFonts w:asciiTheme="minorBidi" w:hAnsiTheme="minorBidi"/>
          <w:color w:val="231F20"/>
        </w:rPr>
        <w:t>a larger number of moments than currently calculated would be required. A better</w:t>
      </w:r>
      <w:r w:rsidR="0048311F" w:rsidRPr="005315D9">
        <w:rPr>
          <w:rFonts w:asciiTheme="minorBidi" w:hAnsiTheme="minorBidi"/>
          <w:color w:val="231F20"/>
        </w:rPr>
        <w:t xml:space="preserve"> </w:t>
      </w:r>
      <w:r w:rsidR="0048311F" w:rsidRPr="005315D9">
        <w:rPr>
          <w:rFonts w:asciiTheme="minorBidi" w:hAnsiTheme="minorBidi"/>
          <w:color w:val="231F20"/>
        </w:rPr>
        <w:t>approach is to use the instantaneous distribution (called Distribution in Figures 12.13 and</w:t>
      </w:r>
      <w:r w:rsidR="0048311F" w:rsidRPr="005315D9">
        <w:rPr>
          <w:rFonts w:asciiTheme="minorBidi" w:hAnsiTheme="minorBidi"/>
          <w:color w:val="231F20"/>
        </w:rPr>
        <w:t xml:space="preserve"> </w:t>
      </w:r>
      <w:r w:rsidR="0048311F" w:rsidRPr="005315D9">
        <w:rPr>
          <w:rFonts w:asciiTheme="minorBidi" w:hAnsiTheme="minorBidi"/>
          <w:color w:val="231F20"/>
        </w:rPr>
        <w:t>12.15) method for generating molecular weight distributions via storing reaction rate data</w:t>
      </w:r>
      <w:r w:rsidR="0048311F" w:rsidRPr="005315D9">
        <w:rPr>
          <w:rFonts w:asciiTheme="minorBidi" w:hAnsiTheme="minorBidi"/>
          <w:color w:val="231F20"/>
        </w:rPr>
        <w:t xml:space="preserve"> </w:t>
      </w:r>
      <w:r w:rsidR="0048311F" w:rsidRPr="005315D9">
        <w:rPr>
          <w:rFonts w:asciiTheme="minorBidi" w:hAnsiTheme="minorBidi"/>
          <w:color w:val="231F20"/>
        </w:rPr>
        <w:t>throughout the kinetic calculations, and later using them to construct the full distribution of</w:t>
      </w:r>
      <w:r w:rsidR="0048311F" w:rsidRPr="005315D9">
        <w:rPr>
          <w:rFonts w:asciiTheme="minorBidi" w:hAnsiTheme="minorBidi"/>
          <w:color w:val="231F20"/>
        </w:rPr>
        <w:t xml:space="preserve"> </w:t>
      </w:r>
      <w:r w:rsidR="0048311F" w:rsidRPr="005315D9">
        <w:rPr>
          <w:rFonts w:asciiTheme="minorBidi" w:hAnsiTheme="minorBidi"/>
          <w:color w:val="231F20"/>
        </w:rPr>
        <w:t>polymer</w:t>
      </w:r>
      <w:r w:rsidR="0048311F" w:rsidRPr="005315D9">
        <w:rPr>
          <w:rFonts w:asciiTheme="minorBidi" w:hAnsiTheme="minorBidi"/>
          <w:color w:val="231F20"/>
        </w:rPr>
        <w:t xml:space="preserve"> </w:t>
      </w:r>
      <w:r w:rsidR="0048311F" w:rsidRPr="005315D9">
        <w:rPr>
          <w:rFonts w:asciiTheme="minorBidi" w:hAnsiTheme="minorBidi"/>
          <w:color w:val="231F20"/>
        </w:rPr>
        <w:t xml:space="preserve">accumulated in the reactor system. Such an approach was developed by </w:t>
      </w:r>
      <w:proofErr w:type="spellStart"/>
      <w:r w:rsidR="0048311F" w:rsidRPr="005315D9">
        <w:rPr>
          <w:rFonts w:asciiTheme="minorBidi" w:hAnsiTheme="minorBidi"/>
          <w:color w:val="231F20"/>
        </w:rPr>
        <w:t>Hamielec</w:t>
      </w:r>
      <w:proofErr w:type="spellEnd"/>
      <w:r w:rsidR="0048311F" w:rsidRPr="005315D9">
        <w:rPr>
          <w:rFonts w:asciiTheme="minorBidi" w:hAnsiTheme="minorBidi"/>
          <w:color w:val="231F20"/>
        </w:rPr>
        <w:t xml:space="preserve"> </w:t>
      </w:r>
      <w:r w:rsidR="0048311F" w:rsidRPr="005315D9">
        <w:rPr>
          <w:rFonts w:asciiTheme="minorBidi" w:hAnsiTheme="minorBidi"/>
          <w:color w:val="231F20"/>
        </w:rPr>
        <w:t>[5]. In the simplest case, a linear</w:t>
      </w:r>
      <w:r w:rsidR="0048311F" w:rsidRPr="005315D9">
        <w:rPr>
          <w:rFonts w:asciiTheme="minorBidi" w:hAnsiTheme="minorBidi"/>
          <w:color w:val="231F20"/>
        </w:rPr>
        <w:t xml:space="preserve"> </w:t>
      </w:r>
      <w:r w:rsidR="0048311F" w:rsidRPr="005315D9">
        <w:rPr>
          <w:rFonts w:asciiTheme="minorBidi" w:hAnsiTheme="minorBidi"/>
          <w:color w:val="231F20"/>
        </w:rPr>
        <w:t>polymerization in a single CSTR reactor, the ratios of</w:t>
      </w:r>
      <w:r w:rsidR="0048311F" w:rsidRPr="005315D9">
        <w:rPr>
          <w:rFonts w:asciiTheme="minorBidi" w:hAnsiTheme="minorBidi"/>
          <w:color w:val="231F20"/>
        </w:rPr>
        <w:t xml:space="preserve"> </w:t>
      </w:r>
      <w:r w:rsidR="0048311F" w:rsidRPr="005315D9">
        <w:rPr>
          <w:rFonts w:asciiTheme="minorBidi" w:hAnsiTheme="minorBidi"/>
          <w:color w:val="231F20"/>
        </w:rPr>
        <w:t>termination and chain transfer reaction rates to propagation reaction rates are stored. The</w:t>
      </w:r>
      <w:r w:rsidR="0048311F" w:rsidRPr="005315D9">
        <w:rPr>
          <w:rFonts w:asciiTheme="minorBidi" w:hAnsiTheme="minorBidi"/>
          <w:color w:val="231F20"/>
        </w:rPr>
        <w:t xml:space="preserve"> </w:t>
      </w:r>
      <w:r w:rsidR="0048311F" w:rsidRPr="005315D9">
        <w:rPr>
          <w:rFonts w:asciiTheme="minorBidi" w:hAnsiTheme="minorBidi"/>
          <w:color w:val="231F20"/>
        </w:rPr>
        <w:t>instantaneous chain length distribution is expressed as a function of these ratios and chain</w:t>
      </w:r>
      <w:r w:rsidR="0048311F" w:rsidRPr="005315D9">
        <w:rPr>
          <w:rFonts w:asciiTheme="minorBidi" w:hAnsiTheme="minorBidi"/>
          <w:color w:val="231F20"/>
        </w:rPr>
        <w:t xml:space="preserve"> </w:t>
      </w:r>
      <w:r w:rsidR="0048311F" w:rsidRPr="005315D9">
        <w:rPr>
          <w:rFonts w:asciiTheme="minorBidi" w:hAnsiTheme="minorBidi"/>
          <w:color w:val="231F20"/>
        </w:rPr>
        <w:t>length. For the case of two CSTRs in series, at steady-state, the outlet polymer distribution</w:t>
      </w:r>
      <w:r w:rsidR="0048311F" w:rsidRPr="005315D9">
        <w:rPr>
          <w:rFonts w:asciiTheme="minorBidi" w:hAnsiTheme="minorBidi"/>
          <w:color w:val="231F20"/>
        </w:rPr>
        <w:t xml:space="preserve"> </w:t>
      </w:r>
      <w:r w:rsidR="0048311F" w:rsidRPr="005315D9">
        <w:rPr>
          <w:rFonts w:asciiTheme="minorBidi" w:hAnsiTheme="minorBidi"/>
          <w:color w:val="231F20"/>
        </w:rPr>
        <w:t>function is the weighted average of the distribution function in each CSTR taken separately.</w:t>
      </w:r>
      <w:r w:rsidR="0048311F" w:rsidRPr="005315D9">
        <w:rPr>
          <w:rFonts w:asciiTheme="minorBidi" w:hAnsiTheme="minorBidi"/>
          <w:color w:val="231F20"/>
        </w:rPr>
        <w:t xml:space="preserve"> </w:t>
      </w:r>
      <w:r w:rsidR="0048311F" w:rsidRPr="005315D9">
        <w:rPr>
          <w:rFonts w:asciiTheme="minorBidi" w:hAnsiTheme="minorBidi"/>
          <w:color w:val="231F20"/>
        </w:rPr>
        <w:t>The case of a plug-flow reactor can be approximated using multiple CSTRs, and similarly</w:t>
      </w:r>
      <w:r w:rsidR="0048311F" w:rsidRPr="005315D9">
        <w:rPr>
          <w:rFonts w:asciiTheme="minorBidi" w:hAnsiTheme="minorBidi"/>
          <w:color w:val="231F20"/>
        </w:rPr>
        <w:t xml:space="preserve"> </w:t>
      </w:r>
      <w:r w:rsidR="0048311F" w:rsidRPr="005315D9">
        <w:rPr>
          <w:rFonts w:asciiTheme="minorBidi" w:hAnsiTheme="minorBidi"/>
          <w:color w:val="231F20"/>
        </w:rPr>
        <w:t>for a batch reactor.</w:t>
      </w:r>
    </w:p>
    <w:p w14:paraId="36936EF1" w14:textId="25B8269E" w:rsidR="0048311F"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t>Finally, the method of instantaneous distribution assumes that the polymer molecules</w:t>
      </w:r>
      <w:r w:rsidRPr="005315D9">
        <w:rPr>
          <w:rFonts w:asciiTheme="minorBidi" w:hAnsiTheme="minorBidi"/>
          <w:color w:val="231F20"/>
        </w:rPr>
        <w:t xml:space="preserve"> </w:t>
      </w:r>
      <w:r w:rsidRPr="005315D9">
        <w:rPr>
          <w:rFonts w:asciiTheme="minorBidi" w:hAnsiTheme="minorBidi"/>
          <w:color w:val="231F20"/>
        </w:rPr>
        <w:t>are conserved once they are formed; unfortunately, this assumption can be invalid in the</w:t>
      </w:r>
      <w:r w:rsidRPr="005315D9">
        <w:rPr>
          <w:rFonts w:asciiTheme="minorBidi" w:hAnsiTheme="minorBidi"/>
          <w:color w:val="231F20"/>
        </w:rPr>
        <w:t xml:space="preserve"> </w:t>
      </w:r>
      <w:r w:rsidRPr="005315D9">
        <w:rPr>
          <w:rFonts w:asciiTheme="minorBidi" w:hAnsiTheme="minorBidi"/>
          <w:color w:val="231F20"/>
        </w:rPr>
        <w:t>presence of certain side reactions, such as</w:t>
      </w:r>
    </w:p>
    <w:p w14:paraId="5113F149" w14:textId="77777777" w:rsidR="0048311F"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eastAsia="STIXMath-Regular" w:hAnsiTheme="minorBidi"/>
          <w:color w:val="231F20"/>
        </w:rPr>
        <w:t xml:space="preserve">• </w:t>
      </w:r>
      <w:r w:rsidRPr="005315D9">
        <w:rPr>
          <w:rFonts w:asciiTheme="minorBidi" w:hAnsiTheme="minorBidi"/>
          <w:color w:val="231F20"/>
        </w:rPr>
        <w:t>random (thermal) scission, which destroys polymer molecules;</w:t>
      </w:r>
    </w:p>
    <w:p w14:paraId="051C6047" w14:textId="77777777" w:rsidR="0048311F"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eastAsia="STIXMath-Regular" w:hAnsiTheme="minorBidi"/>
          <w:color w:val="231F20"/>
        </w:rPr>
        <w:t xml:space="preserve">• </w:t>
      </w:r>
      <w:r w:rsidRPr="005315D9">
        <w:rPr>
          <w:rFonts w:asciiTheme="minorBidi" w:hAnsiTheme="minorBidi"/>
          <w:color w:val="231F20"/>
        </w:rPr>
        <w:t>chain transfer to polymer, which causes inactive polymer molecules to become</w:t>
      </w:r>
    </w:p>
    <w:p w14:paraId="24A1F33A" w14:textId="0B2582B8" w:rsidR="00276ED2" w:rsidRPr="005315D9" w:rsidRDefault="0048311F"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t>active again, leading to long-chain branch formation and significantly increasing the</w:t>
      </w:r>
      <w:r w:rsidRPr="005315D9">
        <w:rPr>
          <w:rFonts w:asciiTheme="minorBidi" w:hAnsiTheme="minorBidi"/>
          <w:color w:val="231F20"/>
        </w:rPr>
        <w:t xml:space="preserve"> </w:t>
      </w:r>
      <w:r w:rsidRPr="005315D9">
        <w:rPr>
          <w:rFonts w:asciiTheme="minorBidi" w:hAnsiTheme="minorBidi"/>
          <w:color w:val="231F20"/>
        </w:rPr>
        <w:t>weight-average molecular weight and PDI.</w:t>
      </w:r>
      <w:r w:rsidRPr="005315D9">
        <w:rPr>
          <w:rFonts w:asciiTheme="minorBidi" w:hAnsiTheme="minorBidi"/>
          <w:color w:val="231F20"/>
        </w:rPr>
        <w:t xml:space="preserve"> </w:t>
      </w:r>
      <w:r w:rsidRPr="005315D9">
        <w:rPr>
          <w:rFonts w:asciiTheme="minorBidi" w:hAnsiTheme="minorBidi"/>
          <w:color w:val="231F20"/>
        </w:rPr>
        <w:t>Keep in mind that the molecular weight distribution charts display the MWW and PDI</w:t>
      </w:r>
      <w:r w:rsidRPr="005315D9">
        <w:rPr>
          <w:rFonts w:asciiTheme="minorBidi" w:hAnsiTheme="minorBidi"/>
          <w:color w:val="231F20"/>
        </w:rPr>
        <w:t xml:space="preserve"> </w:t>
      </w:r>
      <w:r w:rsidRPr="005315D9">
        <w:rPr>
          <w:rFonts w:asciiTheme="minorBidi" w:hAnsiTheme="minorBidi"/>
          <w:color w:val="231F20"/>
        </w:rPr>
        <w:t>calculated both by the method of moments and the method of instantaneous properties. If</w:t>
      </w:r>
      <w:r w:rsidRPr="005315D9">
        <w:rPr>
          <w:rFonts w:asciiTheme="minorBidi" w:hAnsiTheme="minorBidi"/>
          <w:color w:val="231F20"/>
        </w:rPr>
        <w:t xml:space="preserve"> </w:t>
      </w:r>
      <w:r w:rsidRPr="005315D9">
        <w:rPr>
          <w:rFonts w:asciiTheme="minorBidi" w:hAnsiTheme="minorBidi"/>
          <w:color w:val="231F20"/>
        </w:rPr>
        <w:t>the predicted values for the PDI are not in reasonable agreement (but not necessarily equal)</w:t>
      </w:r>
      <w:r w:rsidRPr="005315D9">
        <w:rPr>
          <w:rFonts w:asciiTheme="minorBidi" w:hAnsiTheme="minorBidi"/>
          <w:color w:val="231F20"/>
        </w:rPr>
        <w:t xml:space="preserve"> </w:t>
      </w:r>
      <w:r w:rsidRPr="005315D9">
        <w:rPr>
          <w:rFonts w:asciiTheme="minorBidi" w:hAnsiTheme="minorBidi"/>
          <w:color w:val="231F20"/>
        </w:rPr>
        <w:t>with each other, it will be most likely due to these types of side reactions.</w:t>
      </w:r>
      <w:r w:rsidRPr="005315D9">
        <w:rPr>
          <w:rFonts w:asciiTheme="minorBidi" w:hAnsiTheme="minorBidi"/>
          <w:color w:val="231F20"/>
        </w:rPr>
        <w:t xml:space="preserve"> </w:t>
      </w:r>
      <w:r w:rsidRPr="005315D9">
        <w:rPr>
          <w:rFonts w:asciiTheme="minorBidi" w:hAnsiTheme="minorBidi"/>
          <w:color w:val="231F20"/>
        </w:rPr>
        <w:t>Figure 12.16 shows the chain length distribution (CLD) for HDPE polymer inside</w:t>
      </w:r>
      <w:r w:rsidRPr="005315D9">
        <w:rPr>
          <w:rFonts w:asciiTheme="minorBidi" w:hAnsiTheme="minorBidi"/>
          <w:color w:val="231F20"/>
        </w:rPr>
        <w:t xml:space="preserve"> </w:t>
      </w:r>
      <w:r w:rsidRPr="005315D9">
        <w:rPr>
          <w:rFonts w:asciiTheme="minorBidi" w:hAnsiTheme="minorBidi"/>
          <w:color w:val="231F20"/>
        </w:rPr>
        <w:t>“CSTR-2”, based on the previously explained two calculation methods for average molecular</w:t>
      </w:r>
      <w:r w:rsidRPr="005315D9">
        <w:rPr>
          <w:rFonts w:asciiTheme="minorBidi" w:hAnsiTheme="minorBidi"/>
          <w:color w:val="231F20"/>
        </w:rPr>
        <w:t xml:space="preserve"> </w:t>
      </w:r>
      <w:r w:rsidRPr="005315D9">
        <w:rPr>
          <w:rFonts w:asciiTheme="minorBidi" w:hAnsiTheme="minorBidi"/>
          <w:color w:val="231F20"/>
        </w:rPr>
        <w:t>properties. Again, the word</w:t>
      </w:r>
      <w:r w:rsidRPr="005315D9">
        <w:rPr>
          <w:rFonts w:asciiTheme="minorBidi" w:hAnsiTheme="minorBidi"/>
          <w:color w:val="231F20"/>
        </w:rPr>
        <w:t xml:space="preserve"> </w:t>
      </w:r>
      <w:r w:rsidRPr="005315D9">
        <w:rPr>
          <w:rFonts w:asciiTheme="minorBidi" w:hAnsiTheme="minorBidi"/>
          <w:color w:val="231F20"/>
        </w:rPr>
        <w:t>“Composite” in Figure 12.16 refers to the sum of the four</w:t>
      </w:r>
      <w:r w:rsidRPr="005315D9">
        <w:rPr>
          <w:rFonts w:asciiTheme="minorBidi" w:hAnsiTheme="minorBidi"/>
          <w:color w:val="231F20"/>
        </w:rPr>
        <w:t xml:space="preserve"> </w:t>
      </w:r>
      <w:r w:rsidRPr="005315D9">
        <w:rPr>
          <w:rFonts w:asciiTheme="minorBidi" w:hAnsiTheme="minorBidi"/>
          <w:color w:val="231F20"/>
        </w:rPr>
        <w:t>types of catalyst active sites. A similar figure can be</w:t>
      </w:r>
      <w:r w:rsidRPr="005315D9">
        <w:rPr>
          <w:rFonts w:asciiTheme="minorBidi" w:hAnsiTheme="minorBidi"/>
          <w:color w:val="231F20"/>
        </w:rPr>
        <w:t xml:space="preserve"> </w:t>
      </w:r>
      <w:r w:rsidRPr="005315D9">
        <w:rPr>
          <w:rFonts w:asciiTheme="minorBidi" w:hAnsiTheme="minorBidi"/>
          <w:color w:val="231F20"/>
        </w:rPr>
        <w:t>obtained for the molecular weight</w:t>
      </w:r>
      <w:r w:rsidRPr="005315D9">
        <w:rPr>
          <w:rFonts w:asciiTheme="minorBidi" w:hAnsiTheme="minorBidi"/>
          <w:color w:val="231F20"/>
        </w:rPr>
        <w:t xml:space="preserve"> </w:t>
      </w:r>
      <w:r w:rsidRPr="005315D9">
        <w:rPr>
          <w:rFonts w:asciiTheme="minorBidi" w:hAnsiTheme="minorBidi"/>
          <w:color w:val="231F20"/>
        </w:rPr>
        <w:t>distribution (MWD) for HDPE polymer inside the same reactor.</w:t>
      </w:r>
    </w:p>
    <w:p w14:paraId="40703E78" w14:textId="77777777" w:rsidR="00276ED2" w:rsidRPr="005315D9" w:rsidRDefault="00276ED2" w:rsidP="005315D9">
      <w:pPr>
        <w:autoSpaceDE w:val="0"/>
        <w:autoSpaceDN w:val="0"/>
        <w:adjustRightInd w:val="0"/>
        <w:spacing w:after="0" w:line="240" w:lineRule="auto"/>
        <w:jc w:val="both"/>
        <w:rPr>
          <w:rFonts w:asciiTheme="minorBidi" w:hAnsiTheme="minorBidi"/>
          <w:color w:val="231F20"/>
        </w:rPr>
      </w:pPr>
    </w:p>
    <w:p w14:paraId="41A479AF" w14:textId="77777777" w:rsidR="00276ED2" w:rsidRPr="005315D9" w:rsidRDefault="00276ED2" w:rsidP="005315D9">
      <w:pPr>
        <w:autoSpaceDE w:val="0"/>
        <w:autoSpaceDN w:val="0"/>
        <w:adjustRightInd w:val="0"/>
        <w:spacing w:after="0" w:line="240" w:lineRule="auto"/>
        <w:jc w:val="both"/>
        <w:rPr>
          <w:rFonts w:asciiTheme="minorBidi" w:hAnsiTheme="minorBidi"/>
          <w:color w:val="231F20"/>
        </w:rPr>
      </w:pPr>
    </w:p>
    <w:p w14:paraId="050E4B5F" w14:textId="77777777" w:rsidR="00276ED2" w:rsidRPr="005315D9" w:rsidRDefault="00276ED2" w:rsidP="005315D9">
      <w:pPr>
        <w:autoSpaceDE w:val="0"/>
        <w:autoSpaceDN w:val="0"/>
        <w:adjustRightInd w:val="0"/>
        <w:spacing w:after="0" w:line="240" w:lineRule="auto"/>
        <w:jc w:val="both"/>
        <w:rPr>
          <w:rFonts w:asciiTheme="minorBidi" w:hAnsiTheme="minorBidi"/>
          <w:color w:val="231F20"/>
        </w:rPr>
      </w:pPr>
    </w:p>
    <w:p w14:paraId="6E2FF007"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B24910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DE6CDF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2570DC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D5FA7DA"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3DFF943" w14:textId="235D7A62" w:rsidR="00276ED2" w:rsidRDefault="005315D9"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27872" behindDoc="0" locked="0" layoutInCell="1" allowOverlap="1" wp14:anchorId="0C7A3C23" wp14:editId="56E005BA">
            <wp:simplePos x="0" y="0"/>
            <wp:positionH relativeFrom="margin">
              <wp:posOffset>68580</wp:posOffset>
            </wp:positionH>
            <wp:positionV relativeFrom="paragraph">
              <wp:posOffset>2638425</wp:posOffset>
            </wp:positionV>
            <wp:extent cx="5996940" cy="2773680"/>
            <wp:effectExtent l="0" t="0" r="3810" b="7620"/>
            <wp:wrapSquare wrapText="bothSides"/>
            <wp:docPr id="14254606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694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726848" behindDoc="0" locked="0" layoutInCell="1" allowOverlap="1" wp14:anchorId="5C814114" wp14:editId="2D8CB7EA">
            <wp:simplePos x="0" y="0"/>
            <wp:positionH relativeFrom="margin">
              <wp:posOffset>68580</wp:posOffset>
            </wp:positionH>
            <wp:positionV relativeFrom="paragraph">
              <wp:posOffset>1905</wp:posOffset>
            </wp:positionV>
            <wp:extent cx="6027420" cy="2476500"/>
            <wp:effectExtent l="0" t="0" r="0" b="0"/>
            <wp:wrapSquare wrapText="bothSides"/>
            <wp:docPr id="16242650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2742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3466A" w14:textId="7CBED9EB" w:rsidR="00276ED2" w:rsidRPr="005315D9" w:rsidRDefault="005315D9" w:rsidP="005315D9">
      <w:pPr>
        <w:autoSpaceDE w:val="0"/>
        <w:autoSpaceDN w:val="0"/>
        <w:adjustRightInd w:val="0"/>
        <w:spacing w:after="0" w:line="240" w:lineRule="auto"/>
        <w:jc w:val="both"/>
        <w:rPr>
          <w:rFonts w:asciiTheme="minorBidi" w:hAnsiTheme="minorBidi"/>
          <w:color w:val="231F20"/>
        </w:rPr>
      </w:pPr>
      <w:r w:rsidRPr="005315D9">
        <w:rPr>
          <w:rFonts w:asciiTheme="minorBidi" w:hAnsiTheme="minorBidi"/>
          <w:color w:val="231F20"/>
        </w:rPr>
        <w:t>Figure 12.17 shows a portion of product streams properties where HDPE average molecular</w:t>
      </w:r>
      <w:r w:rsidRPr="005315D9">
        <w:rPr>
          <w:rFonts w:asciiTheme="minorBidi" w:hAnsiTheme="minorBidi"/>
          <w:color w:val="231F20"/>
        </w:rPr>
        <w:t xml:space="preserve"> </w:t>
      </w:r>
      <w:r w:rsidRPr="005315D9">
        <w:rPr>
          <w:rFonts w:asciiTheme="minorBidi" w:hAnsiTheme="minorBidi"/>
          <w:color w:val="231F20"/>
        </w:rPr>
        <w:t>properties of “PRDCT1” stream are essentially the same as those for “CSTR-1”. On</w:t>
      </w:r>
      <w:r w:rsidRPr="005315D9">
        <w:rPr>
          <w:rFonts w:asciiTheme="minorBidi" w:hAnsiTheme="minorBidi"/>
          <w:color w:val="231F20"/>
        </w:rPr>
        <w:t xml:space="preserve"> </w:t>
      </w:r>
      <w:r w:rsidRPr="005315D9">
        <w:rPr>
          <w:rFonts w:asciiTheme="minorBidi" w:hAnsiTheme="minorBidi"/>
          <w:color w:val="231F20"/>
        </w:rPr>
        <w:t>the other hand, the “PRDCT2” stream average molecular weight properties fall somewhere</w:t>
      </w:r>
      <w:r w:rsidRPr="005315D9">
        <w:rPr>
          <w:rFonts w:asciiTheme="minorBidi" w:hAnsiTheme="minorBidi"/>
          <w:color w:val="231F20"/>
        </w:rPr>
        <w:t xml:space="preserve"> </w:t>
      </w:r>
      <w:r w:rsidRPr="005315D9">
        <w:rPr>
          <w:rFonts w:asciiTheme="minorBidi" w:hAnsiTheme="minorBidi"/>
          <w:color w:val="231F20"/>
        </w:rPr>
        <w:t>between those of “CSTR-1” and “CSTR-2”. For example, DPN for “PRDCT2” stream,</w:t>
      </w:r>
      <w:r w:rsidRPr="005315D9">
        <w:rPr>
          <w:rFonts w:asciiTheme="minorBidi" w:hAnsiTheme="minorBidi"/>
          <w:color w:val="231F20"/>
        </w:rPr>
        <w:t xml:space="preserve"> </w:t>
      </w:r>
      <w:r w:rsidRPr="005315D9">
        <w:rPr>
          <w:rFonts w:asciiTheme="minorBidi" w:hAnsiTheme="minorBidi"/>
          <w:color w:val="231F20"/>
        </w:rPr>
        <w:t>which is 61.2119 (Figure 12.17), lies between DPN of 54.98 (Figure 12.16) for “CSTR-2”</w:t>
      </w:r>
      <w:r w:rsidRPr="005315D9">
        <w:rPr>
          <w:rFonts w:asciiTheme="minorBidi" w:hAnsiTheme="minorBidi"/>
          <w:color w:val="231F20"/>
        </w:rPr>
        <w:t xml:space="preserve"> </w:t>
      </w:r>
      <w:r w:rsidRPr="005315D9">
        <w:rPr>
          <w:rFonts w:asciiTheme="minorBidi" w:hAnsiTheme="minorBidi"/>
          <w:color w:val="231F20"/>
        </w:rPr>
        <w:t>and 77.14 (Figure 12.13) for “CSTR-1”.</w:t>
      </w:r>
    </w:p>
    <w:p w14:paraId="4F896F1F" w14:textId="77777777" w:rsidR="00276ED2" w:rsidRPr="005315D9" w:rsidRDefault="00276ED2" w:rsidP="005315D9">
      <w:pPr>
        <w:autoSpaceDE w:val="0"/>
        <w:autoSpaceDN w:val="0"/>
        <w:adjustRightInd w:val="0"/>
        <w:spacing w:after="0" w:line="240" w:lineRule="auto"/>
        <w:jc w:val="both"/>
        <w:rPr>
          <w:rFonts w:asciiTheme="minorBidi" w:hAnsiTheme="minorBidi"/>
          <w:color w:val="231F20"/>
        </w:rPr>
      </w:pPr>
    </w:p>
    <w:p w14:paraId="4315AD25" w14:textId="77777777" w:rsidR="00276ED2" w:rsidRPr="005315D9" w:rsidRDefault="00276ED2" w:rsidP="005315D9">
      <w:pPr>
        <w:autoSpaceDE w:val="0"/>
        <w:autoSpaceDN w:val="0"/>
        <w:adjustRightInd w:val="0"/>
        <w:spacing w:after="0" w:line="240" w:lineRule="auto"/>
        <w:jc w:val="both"/>
        <w:rPr>
          <w:rFonts w:asciiTheme="minorBidi" w:hAnsiTheme="minorBidi"/>
          <w:color w:val="231F20"/>
        </w:rPr>
      </w:pPr>
    </w:p>
    <w:p w14:paraId="6B62834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00740E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98A717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EE2CD5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D3C7E2F" w14:textId="4EEAF129" w:rsidR="00276ED2" w:rsidRDefault="00031354" w:rsidP="005030F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28896" behindDoc="0" locked="0" layoutInCell="1" allowOverlap="1" wp14:anchorId="18C9562F" wp14:editId="1989E2B0">
            <wp:simplePos x="0" y="0"/>
            <wp:positionH relativeFrom="margin">
              <wp:align>left</wp:align>
            </wp:positionH>
            <wp:positionV relativeFrom="paragraph">
              <wp:posOffset>1905</wp:posOffset>
            </wp:positionV>
            <wp:extent cx="6033770" cy="3101340"/>
            <wp:effectExtent l="0" t="0" r="5080" b="3810"/>
            <wp:wrapSquare wrapText="bothSides"/>
            <wp:docPr id="14964254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3770" cy="3101340"/>
                    </a:xfrm>
                    <a:prstGeom prst="rect">
                      <a:avLst/>
                    </a:prstGeom>
                    <a:noFill/>
                    <a:ln>
                      <a:noFill/>
                    </a:ln>
                  </pic:spPr>
                </pic:pic>
              </a:graphicData>
            </a:graphic>
            <wp14:sizeRelH relativeFrom="margin">
              <wp14:pctWidth>0</wp14:pctWidth>
            </wp14:sizeRelH>
          </wp:anchor>
        </w:drawing>
      </w:r>
    </w:p>
    <w:p w14:paraId="33C3F052"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9862FE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F4941C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3ACFDA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BDCBC1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ECCAEAF"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F265D6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12381B7"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5939A0A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FF423D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6B19278"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1CE0F5E"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E4FCCB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59FBE4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6D4E9CF9"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0FE7613"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3039CC4"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482D7C1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DA14E66"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0FFFE04D"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47D73B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1FB9BB1B"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7D7A895F"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2E51481"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BE8F09C"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27BD3DD0" w14:textId="77777777" w:rsidR="00276ED2" w:rsidRDefault="00276ED2" w:rsidP="005030F7">
      <w:pPr>
        <w:autoSpaceDE w:val="0"/>
        <w:autoSpaceDN w:val="0"/>
        <w:adjustRightInd w:val="0"/>
        <w:spacing w:after="0" w:line="240" w:lineRule="auto"/>
        <w:jc w:val="both"/>
        <w:rPr>
          <w:rFonts w:asciiTheme="minorBidi" w:hAnsiTheme="minorBidi"/>
          <w:color w:val="231F20"/>
        </w:rPr>
      </w:pPr>
    </w:p>
    <w:p w14:paraId="3F7EA7AD" w14:textId="77777777" w:rsidR="00031354" w:rsidRDefault="00031354" w:rsidP="005030F7">
      <w:pPr>
        <w:autoSpaceDE w:val="0"/>
        <w:autoSpaceDN w:val="0"/>
        <w:adjustRightInd w:val="0"/>
        <w:spacing w:after="0" w:line="240" w:lineRule="auto"/>
        <w:jc w:val="both"/>
        <w:rPr>
          <w:rFonts w:asciiTheme="minorBidi" w:hAnsiTheme="minorBidi"/>
          <w:color w:val="231F20"/>
        </w:rPr>
      </w:pPr>
    </w:p>
    <w:p w14:paraId="7D208BA3" w14:textId="21F92244" w:rsidR="005030F7" w:rsidRPr="009B7E92" w:rsidRDefault="005030F7" w:rsidP="005030F7">
      <w:pPr>
        <w:autoSpaceDE w:val="0"/>
        <w:autoSpaceDN w:val="0"/>
        <w:adjustRightInd w:val="0"/>
        <w:spacing w:after="0" w:line="240" w:lineRule="auto"/>
        <w:jc w:val="both"/>
        <w:rPr>
          <w:rFonts w:asciiTheme="minorBidi" w:hAnsiTheme="minorBidi"/>
          <w:color w:val="231F20"/>
        </w:rPr>
      </w:pPr>
      <w:r w:rsidRPr="009B7E92">
        <w:rPr>
          <w:rFonts w:asciiTheme="minorBidi" w:hAnsiTheme="minorBidi"/>
          <w:color w:val="231F20"/>
        </w:rPr>
        <w:lastRenderedPageBreak/>
        <w:t>References</w:t>
      </w:r>
    </w:p>
    <w:p w14:paraId="294D0252" w14:textId="77777777" w:rsidR="001114A8" w:rsidRPr="009B7E92" w:rsidRDefault="001114A8" w:rsidP="005030F7">
      <w:pPr>
        <w:autoSpaceDE w:val="0"/>
        <w:autoSpaceDN w:val="0"/>
        <w:adjustRightInd w:val="0"/>
        <w:spacing w:after="0" w:line="240" w:lineRule="auto"/>
        <w:jc w:val="both"/>
        <w:rPr>
          <w:rFonts w:asciiTheme="minorBidi" w:hAnsiTheme="minorBidi"/>
          <w:color w:val="231F20"/>
        </w:rPr>
      </w:pPr>
    </w:p>
    <w:p w14:paraId="6B5D5F90" w14:textId="22F3767A" w:rsidR="005030F7" w:rsidRPr="00031354" w:rsidRDefault="005030F7" w:rsidP="005030F7">
      <w:pPr>
        <w:autoSpaceDE w:val="0"/>
        <w:autoSpaceDN w:val="0"/>
        <w:adjustRightInd w:val="0"/>
        <w:spacing w:after="0" w:line="240" w:lineRule="auto"/>
        <w:jc w:val="both"/>
        <w:rPr>
          <w:rFonts w:asciiTheme="minorBidi" w:hAnsiTheme="minorBidi"/>
          <w:color w:val="000000"/>
        </w:rPr>
      </w:pPr>
      <w:r w:rsidRPr="00031354">
        <w:rPr>
          <w:rFonts w:asciiTheme="minorBidi" w:hAnsiTheme="minorBidi"/>
          <w:color w:val="000000"/>
        </w:rPr>
        <w:t>1 Aspen Technology. Aspen Polymers, Unit Operations and Reaction Models. Burlington, MA: Aspen Technology, Inc.; 2013.</w:t>
      </w:r>
    </w:p>
    <w:p w14:paraId="3D40B944" w14:textId="1C5AE9F6" w:rsidR="005030F7" w:rsidRPr="00031354" w:rsidRDefault="005030F7" w:rsidP="005030F7">
      <w:pPr>
        <w:autoSpaceDE w:val="0"/>
        <w:autoSpaceDN w:val="0"/>
        <w:adjustRightInd w:val="0"/>
        <w:spacing w:after="0" w:line="240" w:lineRule="auto"/>
        <w:jc w:val="both"/>
        <w:rPr>
          <w:rFonts w:asciiTheme="minorBidi" w:hAnsiTheme="minorBidi"/>
          <w:color w:val="000000"/>
        </w:rPr>
      </w:pPr>
      <w:r w:rsidRPr="00031354">
        <w:rPr>
          <w:rFonts w:asciiTheme="minorBidi" w:hAnsiTheme="minorBidi"/>
          <w:color w:val="000000"/>
        </w:rPr>
        <w:t>2 Aspen Technology. Aspen Polymers, Examples and Applications. Burlington, MA: Aspen Technology, Inc.; 2013.</w:t>
      </w:r>
    </w:p>
    <w:p w14:paraId="571E23EF" w14:textId="021B4A4E" w:rsidR="005030F7" w:rsidRPr="00031354" w:rsidRDefault="005030F7" w:rsidP="005030F7">
      <w:pPr>
        <w:autoSpaceDE w:val="0"/>
        <w:autoSpaceDN w:val="0"/>
        <w:adjustRightInd w:val="0"/>
        <w:spacing w:after="0" w:line="240" w:lineRule="auto"/>
        <w:jc w:val="both"/>
        <w:rPr>
          <w:rFonts w:asciiTheme="minorBidi" w:hAnsiTheme="minorBidi"/>
          <w:color w:val="000000"/>
        </w:rPr>
      </w:pPr>
      <w:r w:rsidRPr="00031354">
        <w:rPr>
          <w:rFonts w:asciiTheme="minorBidi" w:hAnsiTheme="minorBidi"/>
          <w:color w:val="000000"/>
        </w:rPr>
        <w:t>3 Aspen Technology. Aspen Polymers User Guide, version 3, Vol. 1. Burlington, MA: Aspen Technology, Inc.; 1997.</w:t>
      </w:r>
    </w:p>
    <w:p w14:paraId="79C9DA54" w14:textId="13843CDB" w:rsidR="005030F7" w:rsidRPr="00031354" w:rsidRDefault="005030F7" w:rsidP="005030F7">
      <w:pPr>
        <w:autoSpaceDE w:val="0"/>
        <w:autoSpaceDN w:val="0"/>
        <w:adjustRightInd w:val="0"/>
        <w:spacing w:after="0" w:line="240" w:lineRule="auto"/>
        <w:jc w:val="both"/>
        <w:rPr>
          <w:rFonts w:asciiTheme="minorBidi" w:hAnsiTheme="minorBidi"/>
          <w:color w:val="000000"/>
        </w:rPr>
      </w:pPr>
      <w:r w:rsidRPr="00031354">
        <w:rPr>
          <w:rFonts w:asciiTheme="minorBidi" w:hAnsiTheme="minorBidi"/>
          <w:color w:val="000000"/>
        </w:rPr>
        <w:t>4 Flory PJ. Thermodynamics of high polymer solutions. J. Chem. Phys. 1941;9(8):660–660.</w:t>
      </w:r>
    </w:p>
    <w:p w14:paraId="0CC11A2D" w14:textId="71E22A0B" w:rsidR="005030F7" w:rsidRPr="00031354" w:rsidRDefault="005030F7" w:rsidP="005030F7">
      <w:pPr>
        <w:autoSpaceDE w:val="0"/>
        <w:autoSpaceDN w:val="0"/>
        <w:adjustRightInd w:val="0"/>
        <w:spacing w:after="0" w:line="240" w:lineRule="auto"/>
        <w:jc w:val="both"/>
        <w:rPr>
          <w:rFonts w:asciiTheme="minorBidi" w:hAnsiTheme="minorBidi"/>
          <w:color w:val="000000"/>
        </w:rPr>
      </w:pPr>
      <w:r w:rsidRPr="00031354">
        <w:rPr>
          <w:rFonts w:asciiTheme="minorBidi" w:hAnsiTheme="minorBidi"/>
          <w:color w:val="000000"/>
        </w:rPr>
        <w:t>5 Huggins ML. Solutions of long chain compounds. J. Phys. Chem. 1941;9(5):440–440.</w:t>
      </w:r>
    </w:p>
    <w:p w14:paraId="420DE683" w14:textId="4514C026" w:rsidR="005030F7" w:rsidRPr="00031354" w:rsidRDefault="005030F7" w:rsidP="005030F7">
      <w:pPr>
        <w:autoSpaceDE w:val="0"/>
        <w:autoSpaceDN w:val="0"/>
        <w:adjustRightInd w:val="0"/>
        <w:spacing w:after="0" w:line="240" w:lineRule="auto"/>
        <w:jc w:val="both"/>
        <w:rPr>
          <w:rFonts w:asciiTheme="minorBidi" w:hAnsiTheme="minorBidi"/>
          <w:color w:val="000000"/>
        </w:rPr>
      </w:pPr>
      <w:r w:rsidRPr="00031354">
        <w:rPr>
          <w:rFonts w:asciiTheme="minorBidi" w:hAnsiTheme="minorBidi"/>
          <w:color w:val="000000"/>
        </w:rPr>
        <w:t xml:space="preserve">6 Gross J, Sadowski G. Application of perturbation theory to a hard-chain reference fluid: An equation of state for square-well chains. Fluid Phase </w:t>
      </w:r>
      <w:proofErr w:type="spellStart"/>
      <w:r w:rsidRPr="00031354">
        <w:rPr>
          <w:rFonts w:asciiTheme="minorBidi" w:hAnsiTheme="minorBidi"/>
          <w:color w:val="000000"/>
        </w:rPr>
        <w:t>Equilib</w:t>
      </w:r>
      <w:proofErr w:type="spellEnd"/>
      <w:r w:rsidRPr="00031354">
        <w:rPr>
          <w:rFonts w:asciiTheme="minorBidi" w:hAnsiTheme="minorBidi"/>
          <w:color w:val="000000"/>
        </w:rPr>
        <w:t>. 2000;168(2):183–199.</w:t>
      </w:r>
    </w:p>
    <w:p w14:paraId="544C2A4D" w14:textId="62CB25C3" w:rsidR="005030F7" w:rsidRPr="00031354" w:rsidRDefault="005030F7" w:rsidP="001114A8">
      <w:pPr>
        <w:autoSpaceDE w:val="0"/>
        <w:autoSpaceDN w:val="0"/>
        <w:adjustRightInd w:val="0"/>
        <w:spacing w:after="0" w:line="240" w:lineRule="auto"/>
        <w:jc w:val="both"/>
        <w:rPr>
          <w:rFonts w:asciiTheme="minorBidi" w:hAnsiTheme="minorBidi"/>
        </w:rPr>
      </w:pPr>
      <w:r w:rsidRPr="00031354">
        <w:rPr>
          <w:rFonts w:asciiTheme="minorBidi" w:hAnsiTheme="minorBidi"/>
        </w:rPr>
        <w:t>7 Gross J, Sadowski G. Perturbed-chain SAFT: An equation of state based on a perturbation theory for</w:t>
      </w:r>
      <w:r w:rsidR="001114A8" w:rsidRPr="00031354">
        <w:rPr>
          <w:rFonts w:asciiTheme="minorBidi" w:hAnsiTheme="minorBidi"/>
        </w:rPr>
        <w:t xml:space="preserve"> </w:t>
      </w:r>
      <w:r w:rsidRPr="00031354">
        <w:rPr>
          <w:rFonts w:asciiTheme="minorBidi" w:hAnsiTheme="minorBidi"/>
        </w:rPr>
        <w:t>chain molecules. Ind. Eng. Chem. Res. 2001;40(4):</w:t>
      </w:r>
    </w:p>
    <w:p w14:paraId="08FFAA03" w14:textId="77777777" w:rsidR="005030F7" w:rsidRPr="00031354" w:rsidRDefault="005030F7" w:rsidP="005030F7">
      <w:pPr>
        <w:autoSpaceDE w:val="0"/>
        <w:autoSpaceDN w:val="0"/>
        <w:adjustRightInd w:val="0"/>
        <w:spacing w:after="0" w:line="240" w:lineRule="auto"/>
        <w:jc w:val="both"/>
        <w:rPr>
          <w:rFonts w:asciiTheme="minorBidi" w:hAnsiTheme="minorBidi"/>
        </w:rPr>
      </w:pPr>
      <w:r w:rsidRPr="00031354">
        <w:rPr>
          <w:rFonts w:asciiTheme="minorBidi" w:hAnsiTheme="minorBidi"/>
        </w:rPr>
        <w:t>1244–1260.</w:t>
      </w:r>
    </w:p>
    <w:p w14:paraId="5FD78404" w14:textId="54A024FC" w:rsidR="005030F7" w:rsidRPr="00031354" w:rsidRDefault="005030F7" w:rsidP="001114A8">
      <w:pPr>
        <w:autoSpaceDE w:val="0"/>
        <w:autoSpaceDN w:val="0"/>
        <w:adjustRightInd w:val="0"/>
        <w:spacing w:after="0" w:line="240" w:lineRule="auto"/>
        <w:jc w:val="both"/>
        <w:rPr>
          <w:rFonts w:asciiTheme="minorBidi" w:hAnsiTheme="minorBidi"/>
        </w:rPr>
      </w:pPr>
      <w:r w:rsidRPr="00031354">
        <w:rPr>
          <w:rFonts w:asciiTheme="minorBidi" w:hAnsiTheme="minorBidi"/>
        </w:rPr>
        <w:t>8 Gross J, Sadowski G. Modeling polymer systems using</w:t>
      </w:r>
      <w:r w:rsidR="001114A8" w:rsidRPr="00031354">
        <w:rPr>
          <w:rFonts w:asciiTheme="minorBidi" w:hAnsiTheme="minorBidi"/>
        </w:rPr>
        <w:t xml:space="preserve"> </w:t>
      </w:r>
      <w:r w:rsidRPr="00031354">
        <w:rPr>
          <w:rFonts w:asciiTheme="minorBidi" w:hAnsiTheme="minorBidi"/>
        </w:rPr>
        <w:t>the perturbed-chain statistical associating fluid theory</w:t>
      </w:r>
      <w:r w:rsidR="001114A8" w:rsidRPr="00031354">
        <w:rPr>
          <w:rFonts w:asciiTheme="minorBidi" w:hAnsiTheme="minorBidi"/>
        </w:rPr>
        <w:t xml:space="preserve"> </w:t>
      </w:r>
      <w:r w:rsidRPr="00031354">
        <w:rPr>
          <w:rFonts w:asciiTheme="minorBidi" w:hAnsiTheme="minorBidi"/>
        </w:rPr>
        <w:t>equation of state. Ind. Eng. Chem. Res. 2002;41(5):</w:t>
      </w:r>
    </w:p>
    <w:p w14:paraId="69F07A2C" w14:textId="77777777" w:rsidR="005030F7" w:rsidRPr="00031354" w:rsidRDefault="005030F7" w:rsidP="005030F7">
      <w:pPr>
        <w:autoSpaceDE w:val="0"/>
        <w:autoSpaceDN w:val="0"/>
        <w:adjustRightInd w:val="0"/>
        <w:spacing w:after="0" w:line="240" w:lineRule="auto"/>
        <w:jc w:val="both"/>
        <w:rPr>
          <w:rFonts w:asciiTheme="minorBidi" w:hAnsiTheme="minorBidi"/>
        </w:rPr>
      </w:pPr>
      <w:r w:rsidRPr="00031354">
        <w:rPr>
          <w:rFonts w:asciiTheme="minorBidi" w:hAnsiTheme="minorBidi"/>
        </w:rPr>
        <w:t>1084–1093.</w:t>
      </w:r>
    </w:p>
    <w:p w14:paraId="1E81CB2A" w14:textId="77B2C4E4" w:rsidR="005030F7" w:rsidRPr="00031354" w:rsidRDefault="005030F7" w:rsidP="001114A8">
      <w:pPr>
        <w:autoSpaceDE w:val="0"/>
        <w:autoSpaceDN w:val="0"/>
        <w:adjustRightInd w:val="0"/>
        <w:spacing w:after="0" w:line="240" w:lineRule="auto"/>
        <w:jc w:val="both"/>
        <w:rPr>
          <w:rFonts w:asciiTheme="minorBidi" w:hAnsiTheme="minorBidi"/>
        </w:rPr>
      </w:pPr>
      <w:r w:rsidRPr="00031354">
        <w:rPr>
          <w:rFonts w:asciiTheme="minorBidi" w:hAnsiTheme="minorBidi"/>
        </w:rPr>
        <w:t xml:space="preserve">9 Huang SH, </w:t>
      </w:r>
      <w:proofErr w:type="spellStart"/>
      <w:r w:rsidRPr="00031354">
        <w:rPr>
          <w:rFonts w:asciiTheme="minorBidi" w:hAnsiTheme="minorBidi"/>
        </w:rPr>
        <w:t>Radosz</w:t>
      </w:r>
      <w:proofErr w:type="spellEnd"/>
      <w:r w:rsidRPr="00031354">
        <w:rPr>
          <w:rFonts w:asciiTheme="minorBidi" w:hAnsiTheme="minorBidi"/>
        </w:rPr>
        <w:t xml:space="preserve"> M. Equation of state for small, large,</w:t>
      </w:r>
      <w:r w:rsidR="001114A8" w:rsidRPr="00031354">
        <w:rPr>
          <w:rFonts w:asciiTheme="minorBidi" w:hAnsiTheme="minorBidi"/>
        </w:rPr>
        <w:t xml:space="preserve"> </w:t>
      </w:r>
      <w:r w:rsidRPr="00031354">
        <w:rPr>
          <w:rFonts w:asciiTheme="minorBidi" w:hAnsiTheme="minorBidi"/>
        </w:rPr>
        <w:t>polydisperse, and associating molecules. Ind. Eng.</w:t>
      </w:r>
      <w:r w:rsidR="001114A8" w:rsidRPr="00031354">
        <w:rPr>
          <w:rFonts w:asciiTheme="minorBidi" w:hAnsiTheme="minorBidi"/>
        </w:rPr>
        <w:t xml:space="preserve"> </w:t>
      </w:r>
      <w:r w:rsidRPr="00031354">
        <w:rPr>
          <w:rFonts w:asciiTheme="minorBidi" w:hAnsiTheme="minorBidi"/>
        </w:rPr>
        <w:t>Chem. Res. 1990;29(11):2284–2294.</w:t>
      </w:r>
    </w:p>
    <w:p w14:paraId="467CC3EC" w14:textId="2FE5470F" w:rsidR="005030F7" w:rsidRPr="00031354" w:rsidRDefault="005030F7" w:rsidP="001114A8">
      <w:pPr>
        <w:autoSpaceDE w:val="0"/>
        <w:autoSpaceDN w:val="0"/>
        <w:adjustRightInd w:val="0"/>
        <w:spacing w:after="0" w:line="240" w:lineRule="auto"/>
        <w:jc w:val="both"/>
        <w:rPr>
          <w:rFonts w:asciiTheme="minorBidi" w:hAnsiTheme="minorBidi"/>
        </w:rPr>
      </w:pPr>
      <w:r w:rsidRPr="00031354">
        <w:rPr>
          <w:rFonts w:asciiTheme="minorBidi" w:hAnsiTheme="minorBidi"/>
        </w:rPr>
        <w:t xml:space="preserve">10 Huang SH, </w:t>
      </w:r>
      <w:proofErr w:type="spellStart"/>
      <w:r w:rsidRPr="00031354">
        <w:rPr>
          <w:rFonts w:asciiTheme="minorBidi" w:hAnsiTheme="minorBidi"/>
        </w:rPr>
        <w:t>Radosz</w:t>
      </w:r>
      <w:proofErr w:type="spellEnd"/>
      <w:r w:rsidRPr="00031354">
        <w:rPr>
          <w:rFonts w:asciiTheme="minorBidi" w:hAnsiTheme="minorBidi"/>
        </w:rPr>
        <w:t xml:space="preserve"> M. Equation of state for small, large,</w:t>
      </w:r>
      <w:r w:rsidR="001114A8" w:rsidRPr="00031354">
        <w:rPr>
          <w:rFonts w:asciiTheme="minorBidi" w:hAnsiTheme="minorBidi"/>
        </w:rPr>
        <w:t xml:space="preserve"> </w:t>
      </w:r>
      <w:r w:rsidRPr="00031354">
        <w:rPr>
          <w:rFonts w:asciiTheme="minorBidi" w:hAnsiTheme="minorBidi"/>
        </w:rPr>
        <w:t>polydisperse, and associating molecules: Extension to</w:t>
      </w:r>
      <w:r w:rsidR="001114A8" w:rsidRPr="00031354">
        <w:rPr>
          <w:rFonts w:asciiTheme="minorBidi" w:hAnsiTheme="minorBidi"/>
        </w:rPr>
        <w:t xml:space="preserve"> </w:t>
      </w:r>
      <w:r w:rsidRPr="00031354">
        <w:rPr>
          <w:rFonts w:asciiTheme="minorBidi" w:hAnsiTheme="minorBidi"/>
        </w:rPr>
        <w:t>fluid mixtures. Ind. Eng. Chem. Res. 1991;30(8):</w:t>
      </w:r>
      <w:r w:rsidR="001114A8" w:rsidRPr="00031354">
        <w:rPr>
          <w:rFonts w:asciiTheme="minorBidi" w:hAnsiTheme="minorBidi"/>
        </w:rPr>
        <w:t xml:space="preserve"> </w:t>
      </w:r>
      <w:r w:rsidRPr="00031354">
        <w:rPr>
          <w:rFonts w:asciiTheme="minorBidi" w:hAnsiTheme="minorBidi"/>
        </w:rPr>
        <w:t>1994–2005.</w:t>
      </w:r>
    </w:p>
    <w:p w14:paraId="04937231" w14:textId="53F3A312" w:rsidR="005030F7" w:rsidRPr="00031354" w:rsidRDefault="005030F7" w:rsidP="001114A8">
      <w:pPr>
        <w:autoSpaceDE w:val="0"/>
        <w:autoSpaceDN w:val="0"/>
        <w:adjustRightInd w:val="0"/>
        <w:spacing w:after="0" w:line="240" w:lineRule="auto"/>
        <w:jc w:val="both"/>
        <w:rPr>
          <w:rFonts w:asciiTheme="minorBidi" w:hAnsiTheme="minorBidi"/>
        </w:rPr>
      </w:pPr>
      <w:r w:rsidRPr="00031354">
        <w:rPr>
          <w:rFonts w:asciiTheme="minorBidi" w:hAnsiTheme="minorBidi"/>
        </w:rPr>
        <w:t>11 Sanchez IC, Lacombe RH. An elementary molecular</w:t>
      </w:r>
      <w:r w:rsidR="001114A8" w:rsidRPr="00031354">
        <w:rPr>
          <w:rFonts w:asciiTheme="minorBidi" w:hAnsiTheme="minorBidi"/>
        </w:rPr>
        <w:t xml:space="preserve"> </w:t>
      </w:r>
      <w:r w:rsidRPr="00031354">
        <w:rPr>
          <w:rFonts w:asciiTheme="minorBidi" w:hAnsiTheme="minorBidi"/>
        </w:rPr>
        <w:t>theory of classical fluids. Pure fluids. J. Phys. Chem.</w:t>
      </w:r>
      <w:r w:rsidR="001114A8" w:rsidRPr="00031354">
        <w:rPr>
          <w:rFonts w:asciiTheme="minorBidi" w:hAnsiTheme="minorBidi"/>
        </w:rPr>
        <w:t xml:space="preserve"> </w:t>
      </w:r>
      <w:r w:rsidRPr="00031354">
        <w:rPr>
          <w:rFonts w:asciiTheme="minorBidi" w:hAnsiTheme="minorBidi"/>
        </w:rPr>
        <w:t>1976;80(21):2352–2362.</w:t>
      </w:r>
    </w:p>
    <w:p w14:paraId="5CFA4CD9" w14:textId="374BA494" w:rsidR="00031354" w:rsidRPr="00031354" w:rsidRDefault="00031354" w:rsidP="00031354">
      <w:pPr>
        <w:autoSpaceDE w:val="0"/>
        <w:autoSpaceDN w:val="0"/>
        <w:adjustRightInd w:val="0"/>
        <w:spacing w:after="0" w:line="240" w:lineRule="auto"/>
        <w:jc w:val="both"/>
        <w:rPr>
          <w:rFonts w:asciiTheme="minorBidi" w:hAnsiTheme="minorBidi"/>
          <w:color w:val="231F20"/>
        </w:rPr>
      </w:pPr>
      <w:r w:rsidRPr="00031354">
        <w:rPr>
          <w:rFonts w:asciiTheme="minorBidi" w:hAnsiTheme="minorBidi"/>
          <w:color w:val="231F20"/>
        </w:rPr>
        <w:t>12.</w:t>
      </w:r>
      <w:r w:rsidRPr="00031354">
        <w:rPr>
          <w:rFonts w:asciiTheme="minorBidi" w:hAnsiTheme="minorBidi"/>
          <w:color w:val="231F20"/>
        </w:rPr>
        <w:t xml:space="preserve"> Albright, L.F. (1985) </w:t>
      </w:r>
      <w:r w:rsidRPr="00031354">
        <w:rPr>
          <w:rFonts w:asciiTheme="minorBidi" w:hAnsiTheme="minorBidi"/>
          <w:i/>
          <w:iCs/>
          <w:color w:val="231F20"/>
        </w:rPr>
        <w:t>Processes for Major Addition-Type Plastics and Their Monomers</w:t>
      </w:r>
      <w:r w:rsidRPr="00031354">
        <w:rPr>
          <w:rFonts w:asciiTheme="minorBidi" w:hAnsiTheme="minorBidi"/>
          <w:color w:val="231F20"/>
        </w:rPr>
        <w:t>, 2</w:t>
      </w:r>
      <w:r w:rsidRPr="00031354">
        <w:rPr>
          <w:rFonts w:asciiTheme="minorBidi" w:hAnsiTheme="minorBidi"/>
          <w:color w:val="231F20"/>
          <w:vertAlign w:val="superscript"/>
        </w:rPr>
        <w:t>nd</w:t>
      </w:r>
      <w:r w:rsidRPr="00031354">
        <w:rPr>
          <w:rFonts w:asciiTheme="minorBidi" w:hAnsiTheme="minorBidi"/>
          <w:color w:val="231F20"/>
        </w:rPr>
        <w:t xml:space="preserve"> </w:t>
      </w:r>
      <w:proofErr w:type="spellStart"/>
      <w:r w:rsidRPr="00031354">
        <w:rPr>
          <w:rFonts w:asciiTheme="minorBidi" w:hAnsiTheme="minorBidi"/>
          <w:color w:val="231F20"/>
        </w:rPr>
        <w:t>edn</w:t>
      </w:r>
      <w:proofErr w:type="spellEnd"/>
      <w:r w:rsidRPr="00031354">
        <w:rPr>
          <w:rFonts w:asciiTheme="minorBidi" w:hAnsiTheme="minorBidi"/>
          <w:color w:val="231F20"/>
        </w:rPr>
        <w:t>, Krieger Publishing, Florida.</w:t>
      </w:r>
    </w:p>
    <w:p w14:paraId="2FE34054" w14:textId="7C5E8274" w:rsidR="00031354" w:rsidRPr="00031354" w:rsidRDefault="00031354" w:rsidP="00031354">
      <w:pPr>
        <w:autoSpaceDE w:val="0"/>
        <w:autoSpaceDN w:val="0"/>
        <w:adjustRightInd w:val="0"/>
        <w:spacing w:after="0" w:line="240" w:lineRule="auto"/>
        <w:jc w:val="both"/>
        <w:rPr>
          <w:rFonts w:asciiTheme="minorBidi" w:hAnsiTheme="minorBidi"/>
          <w:i/>
          <w:iCs/>
          <w:color w:val="231F20"/>
        </w:rPr>
      </w:pPr>
      <w:r w:rsidRPr="00031354">
        <w:rPr>
          <w:rFonts w:asciiTheme="minorBidi" w:hAnsiTheme="minorBidi"/>
          <w:color w:val="231F20"/>
        </w:rPr>
        <w:t>13.</w:t>
      </w:r>
      <w:r w:rsidRPr="00031354">
        <w:rPr>
          <w:rFonts w:asciiTheme="minorBidi" w:hAnsiTheme="minorBidi"/>
          <w:color w:val="231F20"/>
        </w:rPr>
        <w:t xml:space="preserve"> </w:t>
      </w:r>
      <w:proofErr w:type="spellStart"/>
      <w:r w:rsidRPr="00031354">
        <w:rPr>
          <w:rFonts w:asciiTheme="minorBidi" w:hAnsiTheme="minorBidi"/>
          <w:color w:val="231F20"/>
        </w:rPr>
        <w:t>Brockmeier</w:t>
      </w:r>
      <w:proofErr w:type="spellEnd"/>
      <w:r w:rsidRPr="00031354">
        <w:rPr>
          <w:rFonts w:asciiTheme="minorBidi" w:hAnsiTheme="minorBidi"/>
          <w:color w:val="231F20"/>
        </w:rPr>
        <w:t xml:space="preserve">, N.F. (1983) Latest commercial technology for propylene polymerization, in </w:t>
      </w:r>
      <w:r w:rsidRPr="00031354">
        <w:rPr>
          <w:rFonts w:asciiTheme="minorBidi" w:hAnsiTheme="minorBidi"/>
          <w:i/>
          <w:iCs/>
          <w:color w:val="231F20"/>
        </w:rPr>
        <w:t>Transition</w:t>
      </w:r>
      <w:r w:rsidRPr="00031354">
        <w:rPr>
          <w:rFonts w:asciiTheme="minorBidi" w:hAnsiTheme="minorBidi"/>
          <w:i/>
          <w:iCs/>
          <w:color w:val="231F20"/>
        </w:rPr>
        <w:t xml:space="preserve"> </w:t>
      </w:r>
      <w:r w:rsidRPr="00031354">
        <w:rPr>
          <w:rFonts w:asciiTheme="minorBidi" w:hAnsiTheme="minorBidi"/>
          <w:i/>
          <w:iCs/>
          <w:color w:val="231F20"/>
        </w:rPr>
        <w:t xml:space="preserve">Metal Catalyzed Polymerizations: Alkenes and Dienes </w:t>
      </w:r>
      <w:r w:rsidRPr="00031354">
        <w:rPr>
          <w:rFonts w:asciiTheme="minorBidi" w:hAnsiTheme="minorBidi"/>
          <w:color w:val="231F20"/>
        </w:rPr>
        <w:t>(ed. R.P. Quirk), Harwood Academic,</w:t>
      </w:r>
      <w:r w:rsidRPr="00031354">
        <w:rPr>
          <w:rFonts w:asciiTheme="minorBidi" w:hAnsiTheme="minorBidi"/>
          <w:i/>
          <w:iCs/>
          <w:color w:val="231F20"/>
        </w:rPr>
        <w:t xml:space="preserve"> </w:t>
      </w:r>
      <w:r w:rsidRPr="00031354">
        <w:rPr>
          <w:rFonts w:asciiTheme="minorBidi" w:hAnsiTheme="minorBidi"/>
          <w:color w:val="231F20"/>
        </w:rPr>
        <w:t>New York.</w:t>
      </w:r>
    </w:p>
    <w:p w14:paraId="1232964D" w14:textId="6D2BF91A" w:rsidR="00031354" w:rsidRPr="00031354" w:rsidRDefault="00031354" w:rsidP="00031354">
      <w:pPr>
        <w:autoSpaceDE w:val="0"/>
        <w:autoSpaceDN w:val="0"/>
        <w:adjustRightInd w:val="0"/>
        <w:spacing w:after="0" w:line="240" w:lineRule="auto"/>
        <w:jc w:val="both"/>
        <w:rPr>
          <w:rFonts w:asciiTheme="minorBidi" w:hAnsiTheme="minorBidi"/>
          <w:color w:val="231F20"/>
        </w:rPr>
      </w:pPr>
      <w:r w:rsidRPr="00031354">
        <w:rPr>
          <w:rFonts w:asciiTheme="minorBidi" w:hAnsiTheme="minorBidi"/>
          <w:color w:val="231F20"/>
        </w:rPr>
        <w:t>14.</w:t>
      </w:r>
      <w:r w:rsidRPr="00031354">
        <w:rPr>
          <w:rFonts w:asciiTheme="minorBidi" w:hAnsiTheme="minorBidi"/>
          <w:color w:val="231F20"/>
        </w:rPr>
        <w:t xml:space="preserve"> </w:t>
      </w:r>
      <w:proofErr w:type="spellStart"/>
      <w:proofErr w:type="gramStart"/>
      <w:r w:rsidRPr="00031354">
        <w:rPr>
          <w:rFonts w:asciiTheme="minorBidi" w:hAnsiTheme="minorBidi"/>
          <w:color w:val="231F20"/>
        </w:rPr>
        <w:t>Choi,K</w:t>
      </w:r>
      <w:proofErr w:type="spellEnd"/>
      <w:r w:rsidRPr="00031354">
        <w:rPr>
          <w:rFonts w:asciiTheme="minorBidi" w:hAnsiTheme="minorBidi"/>
          <w:color w:val="231F20"/>
        </w:rPr>
        <w:t>.</w:t>
      </w:r>
      <w:proofErr w:type="gramEnd"/>
      <w:r w:rsidRPr="00031354">
        <w:rPr>
          <w:rFonts w:asciiTheme="minorBidi" w:hAnsiTheme="minorBidi"/>
          <w:color w:val="231F20"/>
        </w:rPr>
        <w:t xml:space="preserve">-Y. and </w:t>
      </w:r>
      <w:proofErr w:type="spellStart"/>
      <w:r w:rsidRPr="00031354">
        <w:rPr>
          <w:rFonts w:asciiTheme="minorBidi" w:hAnsiTheme="minorBidi"/>
          <w:color w:val="231F20"/>
        </w:rPr>
        <w:t>Ray,W.H</w:t>
      </w:r>
      <w:proofErr w:type="spellEnd"/>
      <w:r w:rsidRPr="00031354">
        <w:rPr>
          <w:rFonts w:asciiTheme="minorBidi" w:hAnsiTheme="minorBidi"/>
          <w:color w:val="231F20"/>
        </w:rPr>
        <w:t>. (1985) Recent developments in transition</w:t>
      </w:r>
      <w:r w:rsidRPr="00031354">
        <w:rPr>
          <w:rFonts w:asciiTheme="minorBidi" w:hAnsiTheme="minorBidi"/>
          <w:color w:val="231F20"/>
        </w:rPr>
        <w:t xml:space="preserve"> </w:t>
      </w:r>
      <w:r w:rsidRPr="00031354">
        <w:rPr>
          <w:rFonts w:asciiTheme="minorBidi" w:hAnsiTheme="minorBidi"/>
          <w:color w:val="231F20"/>
        </w:rPr>
        <w:t>metal catalyzed olefin polymerization:</w:t>
      </w:r>
      <w:r w:rsidRPr="00031354">
        <w:rPr>
          <w:rFonts w:asciiTheme="minorBidi" w:hAnsiTheme="minorBidi"/>
          <w:color w:val="231F20"/>
        </w:rPr>
        <w:t xml:space="preserve"> </w:t>
      </w:r>
      <w:r w:rsidRPr="00031354">
        <w:rPr>
          <w:rFonts w:asciiTheme="minorBidi" w:hAnsiTheme="minorBidi"/>
          <w:color w:val="231F20"/>
        </w:rPr>
        <w:t>a survey. I.</w:t>
      </w:r>
      <w:r w:rsidRPr="00031354">
        <w:rPr>
          <w:rFonts w:asciiTheme="minorBidi" w:hAnsiTheme="minorBidi"/>
          <w:color w:val="231F20"/>
        </w:rPr>
        <w:t xml:space="preserve"> </w:t>
      </w:r>
      <w:r w:rsidRPr="00031354">
        <w:rPr>
          <w:rFonts w:asciiTheme="minorBidi" w:hAnsiTheme="minorBidi"/>
          <w:color w:val="231F20"/>
        </w:rPr>
        <w:t xml:space="preserve">Ethylene polymerization. </w:t>
      </w:r>
      <w:r w:rsidRPr="00031354">
        <w:rPr>
          <w:rFonts w:asciiTheme="minorBidi" w:hAnsiTheme="minorBidi"/>
          <w:i/>
          <w:iCs/>
          <w:color w:val="231F20"/>
        </w:rPr>
        <w:t>Journal of Macromolecular Science: Reviews</w:t>
      </w:r>
      <w:r w:rsidRPr="00031354">
        <w:rPr>
          <w:rFonts w:asciiTheme="minorBidi" w:hAnsiTheme="minorBidi"/>
          <w:color w:val="231F20"/>
        </w:rPr>
        <w:t xml:space="preserve"> </w:t>
      </w:r>
      <w:r w:rsidRPr="00031354">
        <w:rPr>
          <w:rFonts w:asciiTheme="minorBidi" w:hAnsiTheme="minorBidi"/>
          <w:i/>
          <w:iCs/>
          <w:color w:val="231F20"/>
        </w:rPr>
        <w:t>in Macromolecular Chemistry and Physics</w:t>
      </w:r>
      <w:r w:rsidRPr="00031354">
        <w:rPr>
          <w:rFonts w:asciiTheme="minorBidi" w:hAnsiTheme="minorBidi"/>
          <w:color w:val="231F20"/>
        </w:rPr>
        <w:t xml:space="preserve">, </w:t>
      </w:r>
      <w:r w:rsidRPr="00031354">
        <w:rPr>
          <w:rFonts w:asciiTheme="minorBidi" w:hAnsiTheme="minorBidi"/>
          <w:b/>
          <w:bCs/>
          <w:color w:val="231F20"/>
        </w:rPr>
        <w:t xml:space="preserve">C25 </w:t>
      </w:r>
      <w:r w:rsidRPr="00031354">
        <w:rPr>
          <w:rFonts w:asciiTheme="minorBidi" w:hAnsiTheme="minorBidi"/>
          <w:color w:val="231F20"/>
        </w:rPr>
        <w:t>(1), 1.</w:t>
      </w:r>
    </w:p>
    <w:p w14:paraId="1910F536" w14:textId="4B92523D" w:rsidR="00031354" w:rsidRPr="00031354" w:rsidRDefault="00031354" w:rsidP="00031354">
      <w:pPr>
        <w:autoSpaceDE w:val="0"/>
        <w:autoSpaceDN w:val="0"/>
        <w:adjustRightInd w:val="0"/>
        <w:spacing w:after="0" w:line="240" w:lineRule="auto"/>
        <w:jc w:val="both"/>
        <w:rPr>
          <w:rFonts w:asciiTheme="minorBidi" w:hAnsiTheme="minorBidi"/>
          <w:color w:val="231F20"/>
        </w:rPr>
      </w:pPr>
      <w:r w:rsidRPr="00031354">
        <w:rPr>
          <w:rFonts w:asciiTheme="minorBidi" w:hAnsiTheme="minorBidi"/>
          <w:color w:val="231F20"/>
        </w:rPr>
        <w:t>15.</w:t>
      </w:r>
      <w:r w:rsidRPr="00031354">
        <w:rPr>
          <w:rFonts w:asciiTheme="minorBidi" w:hAnsiTheme="minorBidi"/>
          <w:color w:val="231F20"/>
        </w:rPr>
        <w:t xml:space="preserve"> </w:t>
      </w:r>
      <w:proofErr w:type="spellStart"/>
      <w:r w:rsidRPr="00031354">
        <w:rPr>
          <w:rFonts w:asciiTheme="minorBidi" w:hAnsiTheme="minorBidi"/>
          <w:color w:val="231F20"/>
        </w:rPr>
        <w:t>Debling</w:t>
      </w:r>
      <w:proofErr w:type="spellEnd"/>
      <w:r w:rsidRPr="00031354">
        <w:rPr>
          <w:rFonts w:asciiTheme="minorBidi" w:hAnsiTheme="minorBidi"/>
          <w:color w:val="231F20"/>
        </w:rPr>
        <w:t xml:space="preserve">, J.A., Han, G.C., </w:t>
      </w:r>
      <w:proofErr w:type="spellStart"/>
      <w:r w:rsidRPr="00031354">
        <w:rPr>
          <w:rFonts w:asciiTheme="minorBidi" w:hAnsiTheme="minorBidi"/>
          <w:color w:val="231F20"/>
        </w:rPr>
        <w:t>Kuijpers</w:t>
      </w:r>
      <w:proofErr w:type="spellEnd"/>
      <w:r w:rsidRPr="00031354">
        <w:rPr>
          <w:rFonts w:asciiTheme="minorBidi" w:hAnsiTheme="minorBidi"/>
          <w:color w:val="231F20"/>
        </w:rPr>
        <w:t xml:space="preserve">, F. </w:t>
      </w:r>
      <w:r w:rsidRPr="00031354">
        <w:rPr>
          <w:rFonts w:asciiTheme="minorBidi" w:hAnsiTheme="minorBidi"/>
          <w:i/>
          <w:iCs/>
          <w:color w:val="231F20"/>
        </w:rPr>
        <w:t xml:space="preserve">et al. </w:t>
      </w:r>
      <w:r w:rsidRPr="00031354">
        <w:rPr>
          <w:rFonts w:asciiTheme="minorBidi" w:hAnsiTheme="minorBidi"/>
          <w:color w:val="231F20"/>
        </w:rPr>
        <w:t>(1994) Dynamic modeling of product grade transition</w:t>
      </w:r>
      <w:r w:rsidRPr="00031354">
        <w:rPr>
          <w:rFonts w:asciiTheme="minorBidi" w:hAnsiTheme="minorBidi"/>
          <w:color w:val="231F20"/>
        </w:rPr>
        <w:t xml:space="preserve"> </w:t>
      </w:r>
      <w:r w:rsidRPr="00031354">
        <w:rPr>
          <w:rFonts w:asciiTheme="minorBidi" w:hAnsiTheme="minorBidi"/>
          <w:color w:val="231F20"/>
        </w:rPr>
        <w:t xml:space="preserve">for olefin polymerization processes. </w:t>
      </w:r>
      <w:r w:rsidRPr="00031354">
        <w:rPr>
          <w:rFonts w:asciiTheme="minorBidi" w:hAnsiTheme="minorBidi"/>
          <w:i/>
          <w:iCs/>
          <w:color w:val="231F20"/>
        </w:rPr>
        <w:t>AIChE Journal</w:t>
      </w:r>
      <w:r w:rsidRPr="00031354">
        <w:rPr>
          <w:rFonts w:asciiTheme="minorBidi" w:hAnsiTheme="minorBidi"/>
          <w:color w:val="231F20"/>
        </w:rPr>
        <w:t xml:space="preserve">, </w:t>
      </w:r>
      <w:r w:rsidRPr="00031354">
        <w:rPr>
          <w:rFonts w:asciiTheme="minorBidi" w:hAnsiTheme="minorBidi"/>
          <w:b/>
          <w:bCs/>
          <w:color w:val="231F20"/>
        </w:rPr>
        <w:t xml:space="preserve">40 </w:t>
      </w:r>
      <w:r w:rsidRPr="00031354">
        <w:rPr>
          <w:rFonts w:asciiTheme="minorBidi" w:hAnsiTheme="minorBidi"/>
          <w:color w:val="231F20"/>
        </w:rPr>
        <w:t>(3), 506.</w:t>
      </w:r>
    </w:p>
    <w:p w14:paraId="15E3B940" w14:textId="664693C6" w:rsidR="00031354" w:rsidRPr="00031354" w:rsidRDefault="00031354" w:rsidP="00031354">
      <w:pPr>
        <w:autoSpaceDE w:val="0"/>
        <w:autoSpaceDN w:val="0"/>
        <w:adjustRightInd w:val="0"/>
        <w:spacing w:after="0" w:line="240" w:lineRule="auto"/>
        <w:jc w:val="both"/>
        <w:rPr>
          <w:rFonts w:asciiTheme="minorBidi" w:hAnsiTheme="minorBidi"/>
          <w:color w:val="231F20"/>
        </w:rPr>
      </w:pPr>
      <w:r w:rsidRPr="00031354">
        <w:rPr>
          <w:rFonts w:asciiTheme="minorBidi" w:hAnsiTheme="minorBidi"/>
          <w:color w:val="231F20"/>
        </w:rPr>
        <w:t>16.</w:t>
      </w:r>
      <w:r w:rsidRPr="00031354">
        <w:rPr>
          <w:rFonts w:asciiTheme="minorBidi" w:hAnsiTheme="minorBidi"/>
          <w:color w:val="231F20"/>
        </w:rPr>
        <w:t xml:space="preserve"> </w:t>
      </w:r>
      <w:proofErr w:type="spellStart"/>
      <w:r w:rsidRPr="00031354">
        <w:rPr>
          <w:rFonts w:asciiTheme="minorBidi" w:hAnsiTheme="minorBidi"/>
          <w:color w:val="231F20"/>
        </w:rPr>
        <w:t>Hamielec</w:t>
      </w:r>
      <w:proofErr w:type="spellEnd"/>
      <w:r w:rsidRPr="00031354">
        <w:rPr>
          <w:rFonts w:asciiTheme="minorBidi" w:hAnsiTheme="minorBidi"/>
          <w:color w:val="231F20"/>
        </w:rPr>
        <w:t>, A.E. (1992) Polymerization processes, in (eds B. Elvers S. Hawkins and G.</w:t>
      </w:r>
      <w:r w:rsidRPr="00031354">
        <w:rPr>
          <w:rFonts w:asciiTheme="minorBidi" w:hAnsiTheme="minorBidi"/>
          <w:color w:val="231F20"/>
        </w:rPr>
        <w:t xml:space="preserve"> </w:t>
      </w:r>
      <w:r w:rsidRPr="00031354">
        <w:rPr>
          <w:rFonts w:asciiTheme="minorBidi" w:hAnsiTheme="minorBidi"/>
          <w:color w:val="231F20"/>
        </w:rPr>
        <w:t>Schulz</w:t>
      </w:r>
      <w:r w:rsidRPr="00031354">
        <w:rPr>
          <w:rFonts w:asciiTheme="minorBidi" w:hAnsiTheme="minorBidi"/>
          <w:color w:val="231F20"/>
        </w:rPr>
        <w:t>).</w:t>
      </w:r>
      <w:r w:rsidRPr="00031354">
        <w:rPr>
          <w:rFonts w:asciiTheme="minorBidi" w:hAnsiTheme="minorBidi"/>
          <w:i/>
          <w:iCs/>
          <w:color w:val="231F20"/>
        </w:rPr>
        <w:t xml:space="preserve"> Ullmann’s</w:t>
      </w:r>
      <w:r w:rsidRPr="00031354">
        <w:rPr>
          <w:rFonts w:asciiTheme="minorBidi" w:hAnsiTheme="minorBidi"/>
          <w:i/>
          <w:iCs/>
          <w:color w:val="231F20"/>
        </w:rPr>
        <w:t xml:space="preserve"> Encyclopedia of</w:t>
      </w:r>
      <w:r w:rsidRPr="00031354">
        <w:rPr>
          <w:rFonts w:asciiTheme="minorBidi" w:hAnsiTheme="minorBidi"/>
          <w:i/>
          <w:iCs/>
          <w:color w:val="231F20"/>
        </w:rPr>
        <w:t xml:space="preserve"> </w:t>
      </w:r>
      <w:r w:rsidRPr="00031354">
        <w:rPr>
          <w:rFonts w:asciiTheme="minorBidi" w:hAnsiTheme="minorBidi"/>
          <w:i/>
          <w:iCs/>
          <w:color w:val="231F20"/>
        </w:rPr>
        <w:t xml:space="preserve">Industrial Chemistry </w:t>
      </w:r>
      <w:r w:rsidRPr="00031354">
        <w:rPr>
          <w:rFonts w:asciiTheme="minorBidi" w:hAnsiTheme="minorBidi"/>
          <w:color w:val="231F20"/>
        </w:rPr>
        <w:t>(5th Ed.), Vol. A21, (pp. 324-330).</w:t>
      </w:r>
      <w:r w:rsidRPr="00031354">
        <w:rPr>
          <w:rFonts w:asciiTheme="minorBidi" w:hAnsiTheme="minorBidi"/>
          <w:color w:val="231F20"/>
        </w:rPr>
        <w:t xml:space="preserve"> </w:t>
      </w:r>
      <w:r w:rsidRPr="00031354">
        <w:rPr>
          <w:rFonts w:asciiTheme="minorBidi" w:hAnsiTheme="minorBidi"/>
          <w:color w:val="231F20"/>
        </w:rPr>
        <w:t>New York: VCH.</w:t>
      </w:r>
    </w:p>
    <w:p w14:paraId="1AD7CF21" w14:textId="01B19BA4" w:rsidR="00031354" w:rsidRPr="00031354" w:rsidRDefault="00031354" w:rsidP="00031354">
      <w:pPr>
        <w:autoSpaceDE w:val="0"/>
        <w:autoSpaceDN w:val="0"/>
        <w:adjustRightInd w:val="0"/>
        <w:spacing w:after="0" w:line="240" w:lineRule="auto"/>
        <w:jc w:val="both"/>
        <w:rPr>
          <w:rFonts w:asciiTheme="minorBidi" w:hAnsiTheme="minorBidi"/>
          <w:color w:val="231F20"/>
        </w:rPr>
      </w:pPr>
      <w:r w:rsidRPr="00031354">
        <w:rPr>
          <w:rFonts w:asciiTheme="minorBidi" w:hAnsiTheme="minorBidi"/>
          <w:color w:val="231F20"/>
        </w:rPr>
        <w:t>17.</w:t>
      </w:r>
      <w:r w:rsidRPr="00031354">
        <w:rPr>
          <w:rFonts w:asciiTheme="minorBidi" w:hAnsiTheme="minorBidi"/>
          <w:color w:val="231F20"/>
        </w:rPr>
        <w:t xml:space="preserve"> Nowlin, T.E. (1985) Low pressure manufacture of polyethylene. </w:t>
      </w:r>
      <w:r w:rsidRPr="00031354">
        <w:rPr>
          <w:rFonts w:asciiTheme="minorBidi" w:hAnsiTheme="minorBidi"/>
          <w:i/>
          <w:iCs/>
          <w:color w:val="231F20"/>
        </w:rPr>
        <w:t>Progress in Polymer Science</w:t>
      </w:r>
      <w:r w:rsidRPr="00031354">
        <w:rPr>
          <w:rFonts w:asciiTheme="minorBidi" w:hAnsiTheme="minorBidi"/>
          <w:color w:val="231F20"/>
        </w:rPr>
        <w:t>,</w:t>
      </w:r>
      <w:r w:rsidRPr="00031354">
        <w:rPr>
          <w:rFonts w:asciiTheme="minorBidi" w:hAnsiTheme="minorBidi"/>
          <w:color w:val="231F20"/>
        </w:rPr>
        <w:t xml:space="preserve"> </w:t>
      </w:r>
      <w:r w:rsidRPr="00031354">
        <w:rPr>
          <w:rFonts w:asciiTheme="minorBidi" w:hAnsiTheme="minorBidi"/>
          <w:b/>
          <w:bCs/>
          <w:color w:val="231F20"/>
        </w:rPr>
        <w:t>11</w:t>
      </w:r>
      <w:r w:rsidRPr="00031354">
        <w:rPr>
          <w:rFonts w:asciiTheme="minorBidi" w:hAnsiTheme="minorBidi"/>
          <w:color w:val="231F20"/>
        </w:rPr>
        <w:t>, 29.</w:t>
      </w:r>
    </w:p>
    <w:p w14:paraId="05D7DE74" w14:textId="6B86F9BB" w:rsidR="00031354" w:rsidRPr="00031354" w:rsidRDefault="00031354" w:rsidP="00031354">
      <w:pPr>
        <w:autoSpaceDE w:val="0"/>
        <w:autoSpaceDN w:val="0"/>
        <w:adjustRightInd w:val="0"/>
        <w:spacing w:after="0" w:line="240" w:lineRule="auto"/>
        <w:jc w:val="both"/>
        <w:rPr>
          <w:rFonts w:asciiTheme="minorBidi" w:hAnsiTheme="minorBidi"/>
          <w:i/>
          <w:iCs/>
          <w:color w:val="231F20"/>
        </w:rPr>
      </w:pPr>
      <w:r w:rsidRPr="00031354">
        <w:rPr>
          <w:rFonts w:asciiTheme="minorBidi" w:hAnsiTheme="minorBidi"/>
          <w:color w:val="231F20"/>
        </w:rPr>
        <w:t>18.</w:t>
      </w:r>
      <w:r w:rsidRPr="00031354">
        <w:rPr>
          <w:rFonts w:asciiTheme="minorBidi" w:hAnsiTheme="minorBidi"/>
          <w:color w:val="231F20"/>
        </w:rPr>
        <w:t xml:space="preserve"> Short, J. N. Low pressure ethylene polymerization processes. In R.P. Quirk (Ed.), </w:t>
      </w:r>
      <w:r w:rsidRPr="00031354">
        <w:rPr>
          <w:rFonts w:asciiTheme="minorBidi" w:hAnsiTheme="minorBidi"/>
          <w:i/>
          <w:iCs/>
          <w:color w:val="231F20"/>
        </w:rPr>
        <w:t>Transition</w:t>
      </w:r>
      <w:r w:rsidRPr="00031354">
        <w:rPr>
          <w:rFonts w:asciiTheme="minorBidi" w:hAnsiTheme="minorBidi"/>
          <w:i/>
          <w:iCs/>
          <w:color w:val="231F20"/>
        </w:rPr>
        <w:t xml:space="preserve"> </w:t>
      </w:r>
      <w:r w:rsidRPr="00031354">
        <w:rPr>
          <w:rFonts w:asciiTheme="minorBidi" w:hAnsiTheme="minorBidi"/>
          <w:i/>
          <w:iCs/>
          <w:color w:val="231F20"/>
        </w:rPr>
        <w:t>Metal Catalyzed</w:t>
      </w:r>
      <w:r w:rsidRPr="00031354">
        <w:rPr>
          <w:rFonts w:asciiTheme="minorBidi" w:hAnsiTheme="minorBidi"/>
          <w:i/>
          <w:iCs/>
          <w:color w:val="231F20"/>
        </w:rPr>
        <w:t xml:space="preserve"> </w:t>
      </w:r>
      <w:r w:rsidRPr="00031354">
        <w:rPr>
          <w:rFonts w:asciiTheme="minorBidi" w:hAnsiTheme="minorBidi"/>
          <w:i/>
          <w:iCs/>
          <w:color w:val="231F20"/>
        </w:rPr>
        <w:t>Polymerizations: Alkenes and Dienes</w:t>
      </w:r>
      <w:r w:rsidRPr="00031354">
        <w:rPr>
          <w:rFonts w:asciiTheme="minorBidi" w:hAnsiTheme="minorBidi"/>
          <w:color w:val="231F20"/>
        </w:rPr>
        <w:t>. New York: Harwood Academic Publishers,</w:t>
      </w:r>
      <w:r w:rsidRPr="00031354">
        <w:rPr>
          <w:rFonts w:asciiTheme="minorBidi" w:hAnsiTheme="minorBidi"/>
          <w:i/>
          <w:iCs/>
          <w:color w:val="231F20"/>
        </w:rPr>
        <w:t xml:space="preserve"> </w:t>
      </w:r>
      <w:r w:rsidRPr="00031354">
        <w:rPr>
          <w:rFonts w:asciiTheme="minorBidi" w:hAnsiTheme="minorBidi"/>
          <w:color w:val="231F20"/>
        </w:rPr>
        <w:t>New York. (1983).</w:t>
      </w:r>
    </w:p>
    <w:p w14:paraId="2D6BC979" w14:textId="4329048A" w:rsidR="00031354" w:rsidRDefault="00031354" w:rsidP="00031354">
      <w:pPr>
        <w:autoSpaceDE w:val="0"/>
        <w:autoSpaceDN w:val="0"/>
        <w:adjustRightInd w:val="0"/>
        <w:spacing w:after="0" w:line="240" w:lineRule="auto"/>
        <w:jc w:val="both"/>
        <w:rPr>
          <w:rFonts w:asciiTheme="minorBidi" w:hAnsiTheme="minorBidi"/>
          <w:color w:val="231F20"/>
        </w:rPr>
      </w:pPr>
      <w:r w:rsidRPr="00031354">
        <w:rPr>
          <w:rFonts w:asciiTheme="minorBidi" w:hAnsiTheme="minorBidi"/>
          <w:color w:val="231F20"/>
        </w:rPr>
        <w:t>19.</w:t>
      </w:r>
      <w:r w:rsidRPr="00031354">
        <w:rPr>
          <w:rFonts w:asciiTheme="minorBidi" w:hAnsiTheme="minorBidi"/>
          <w:color w:val="231F20"/>
        </w:rPr>
        <w:t xml:space="preserve"> </w:t>
      </w:r>
      <w:proofErr w:type="spellStart"/>
      <w:r w:rsidRPr="00031354">
        <w:rPr>
          <w:rFonts w:asciiTheme="minorBidi" w:hAnsiTheme="minorBidi"/>
          <w:color w:val="231F20"/>
        </w:rPr>
        <w:t>Tompa</w:t>
      </w:r>
      <w:proofErr w:type="spellEnd"/>
      <w:r w:rsidRPr="00031354">
        <w:rPr>
          <w:rFonts w:asciiTheme="minorBidi" w:hAnsiTheme="minorBidi"/>
          <w:color w:val="231F20"/>
        </w:rPr>
        <w:t xml:space="preserve">, H. (1976) The calculation of mole-weight distributions from kinetic schemes, in </w:t>
      </w:r>
      <w:r w:rsidRPr="00031354">
        <w:rPr>
          <w:rFonts w:asciiTheme="minorBidi" w:hAnsiTheme="minorBidi"/>
          <w:i/>
          <w:iCs/>
          <w:color w:val="231F20"/>
        </w:rPr>
        <w:t>Chap.7 in Comprehensive Chemical Kinetics</w:t>
      </w:r>
      <w:r w:rsidRPr="00031354">
        <w:rPr>
          <w:rFonts w:asciiTheme="minorBidi" w:hAnsiTheme="minorBidi"/>
          <w:color w:val="231F20"/>
        </w:rPr>
        <w:t>, Vol. 14A (eds C.H. Bamford and C.F.H. Tipper), American</w:t>
      </w:r>
      <w:r w:rsidRPr="00031354">
        <w:rPr>
          <w:rFonts w:asciiTheme="minorBidi" w:hAnsiTheme="minorBidi"/>
          <w:i/>
          <w:iCs/>
          <w:color w:val="231F20"/>
        </w:rPr>
        <w:t xml:space="preserve"> </w:t>
      </w:r>
      <w:r w:rsidRPr="00031354">
        <w:rPr>
          <w:rFonts w:asciiTheme="minorBidi" w:hAnsiTheme="minorBidi"/>
          <w:color w:val="231F20"/>
        </w:rPr>
        <w:t>Elsevier, New York.</w:t>
      </w:r>
    </w:p>
    <w:p w14:paraId="7592ECCF" w14:textId="77777777" w:rsidR="0010500C" w:rsidRDefault="0010500C" w:rsidP="00031354">
      <w:pPr>
        <w:autoSpaceDE w:val="0"/>
        <w:autoSpaceDN w:val="0"/>
        <w:adjustRightInd w:val="0"/>
        <w:spacing w:after="0" w:line="240" w:lineRule="auto"/>
        <w:jc w:val="both"/>
        <w:rPr>
          <w:rFonts w:asciiTheme="minorBidi" w:hAnsiTheme="minorBidi"/>
          <w:color w:val="231F20"/>
        </w:rPr>
      </w:pPr>
    </w:p>
    <w:p w14:paraId="608351BF" w14:textId="77777777" w:rsidR="0010500C" w:rsidRDefault="0010500C" w:rsidP="00031354">
      <w:pPr>
        <w:autoSpaceDE w:val="0"/>
        <w:autoSpaceDN w:val="0"/>
        <w:adjustRightInd w:val="0"/>
        <w:spacing w:after="0" w:line="240" w:lineRule="auto"/>
        <w:jc w:val="both"/>
        <w:rPr>
          <w:rFonts w:asciiTheme="minorBidi" w:hAnsiTheme="minorBidi"/>
          <w:color w:val="231F20"/>
        </w:rPr>
      </w:pPr>
    </w:p>
    <w:p w14:paraId="502993BF" w14:textId="0465FA05" w:rsidR="0010500C"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lastRenderedPageBreak/>
        <w:t>Appendix</w:t>
      </w:r>
    </w:p>
    <w:p w14:paraId="54D34EAB"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p>
    <w:p w14:paraId="068C5879"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12.1.1 Polymerization Reactions</w:t>
      </w:r>
    </w:p>
    <w:p w14:paraId="7498F027" w14:textId="347A04DD"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Polymerization is a reaction where monomers are converted into a polymer. There are two</w:t>
      </w:r>
      <w:r w:rsidRPr="007E144D">
        <w:rPr>
          <w:rFonts w:asciiTheme="minorBidi" w:hAnsiTheme="minorBidi"/>
          <w:color w:val="231F20"/>
        </w:rPr>
        <w:t xml:space="preserve"> </w:t>
      </w:r>
      <w:r w:rsidRPr="007E144D">
        <w:rPr>
          <w:rFonts w:asciiTheme="minorBidi" w:hAnsiTheme="minorBidi"/>
          <w:color w:val="231F20"/>
        </w:rPr>
        <w:t>types of polymerization reactions:</w:t>
      </w:r>
    </w:p>
    <w:p w14:paraId="30694A9B" w14:textId="43A33B40"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 xml:space="preserve"> </w:t>
      </w:r>
      <w:r w:rsidRPr="007E144D">
        <w:rPr>
          <w:rFonts w:asciiTheme="minorBidi" w:hAnsiTheme="minorBidi"/>
          <w:color w:val="231F20"/>
        </w:rPr>
        <w:t>1. Step-Growth Polymerization (decrepit name: Condensation Polymerization). It</w:t>
      </w:r>
      <w:r w:rsidRPr="007E144D">
        <w:rPr>
          <w:rFonts w:asciiTheme="minorBidi" w:hAnsiTheme="minorBidi"/>
          <w:color w:val="231F20"/>
        </w:rPr>
        <w:t xml:space="preserve"> </w:t>
      </w:r>
      <w:r w:rsidRPr="007E144D">
        <w:rPr>
          <w:rFonts w:asciiTheme="minorBidi" w:hAnsiTheme="minorBidi"/>
          <w:color w:val="231F20"/>
        </w:rPr>
        <w:t>applies to monomers with functional groups such as –COOH, –COOR, –COOOC–,</w:t>
      </w:r>
      <w:r w:rsidRPr="007E144D">
        <w:rPr>
          <w:rFonts w:asciiTheme="minorBidi" w:hAnsiTheme="minorBidi"/>
          <w:color w:val="231F20"/>
        </w:rPr>
        <w:t xml:space="preserve"> </w:t>
      </w:r>
      <w:r w:rsidRPr="007E144D">
        <w:rPr>
          <w:rFonts w:asciiTheme="minorBidi" w:hAnsiTheme="minorBidi"/>
          <w:color w:val="231F20"/>
        </w:rPr>
        <w:t>–</w:t>
      </w:r>
      <w:proofErr w:type="spellStart"/>
      <w:r w:rsidRPr="007E144D">
        <w:rPr>
          <w:rFonts w:asciiTheme="minorBidi" w:hAnsiTheme="minorBidi"/>
          <w:color w:val="231F20"/>
        </w:rPr>
        <w:t>COCl</w:t>
      </w:r>
      <w:proofErr w:type="spellEnd"/>
      <w:r w:rsidRPr="007E144D">
        <w:rPr>
          <w:rFonts w:asciiTheme="minorBidi" w:hAnsiTheme="minorBidi"/>
          <w:color w:val="231F20"/>
        </w:rPr>
        <w:t>, –OH, –NH2, –CHO, and –NCO.</w:t>
      </w:r>
    </w:p>
    <w:p w14:paraId="24F077F0" w14:textId="212CC4D6"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2. Chain Polymerization (decrepit name: Addition Polymerization). It applies to</w:t>
      </w:r>
      <w:r w:rsidRPr="007E144D">
        <w:rPr>
          <w:rFonts w:asciiTheme="minorBidi" w:hAnsiTheme="minorBidi"/>
          <w:color w:val="231F20"/>
        </w:rPr>
        <w:t xml:space="preserve"> </w:t>
      </w:r>
      <w:r w:rsidRPr="007E144D">
        <w:rPr>
          <w:rFonts w:asciiTheme="minorBidi" w:hAnsiTheme="minorBidi"/>
          <w:color w:val="231F20"/>
        </w:rPr>
        <w:t>monomers having double bonds or ring structure. The polymerization of a given</w:t>
      </w:r>
      <w:r w:rsidRPr="007E144D">
        <w:rPr>
          <w:rFonts w:asciiTheme="minorBidi" w:hAnsiTheme="minorBidi"/>
          <w:color w:val="231F20"/>
        </w:rPr>
        <w:t xml:space="preserve"> </w:t>
      </w:r>
      <w:r w:rsidRPr="007E144D">
        <w:rPr>
          <w:rFonts w:asciiTheme="minorBidi" w:hAnsiTheme="minorBidi"/>
          <w:color w:val="231F20"/>
        </w:rPr>
        <w:t>monomer may proceed by the free radical, anionic, or cationic</w:t>
      </w:r>
      <w:r w:rsidRPr="007E144D">
        <w:rPr>
          <w:rFonts w:asciiTheme="minorBidi" w:hAnsiTheme="minorBidi"/>
          <w:color w:val="231F20"/>
        </w:rPr>
        <w:t xml:space="preserve"> </w:t>
      </w:r>
      <w:r w:rsidRPr="007E144D">
        <w:rPr>
          <w:rFonts w:asciiTheme="minorBidi" w:hAnsiTheme="minorBidi"/>
          <w:color w:val="231F20"/>
        </w:rPr>
        <w:t>mechanism, depending</w:t>
      </w:r>
      <w:r w:rsidRPr="007E144D">
        <w:rPr>
          <w:rFonts w:asciiTheme="minorBidi" w:hAnsiTheme="minorBidi"/>
          <w:color w:val="231F20"/>
        </w:rPr>
        <w:t xml:space="preserve"> </w:t>
      </w:r>
      <w:r w:rsidRPr="007E144D">
        <w:rPr>
          <w:rFonts w:asciiTheme="minorBidi" w:hAnsiTheme="minorBidi"/>
          <w:color w:val="231F20"/>
        </w:rPr>
        <w:t>on the chemical structure of the monomer (steric and electronic effect).</w:t>
      </w:r>
      <w:r w:rsidRPr="007E144D">
        <w:rPr>
          <w:rFonts w:asciiTheme="minorBidi" w:hAnsiTheme="minorBidi"/>
          <w:color w:val="231F20"/>
        </w:rPr>
        <w:t xml:space="preserve"> </w:t>
      </w:r>
      <w:r w:rsidRPr="007E144D">
        <w:rPr>
          <w:rFonts w:asciiTheme="minorBidi" w:hAnsiTheme="minorBidi"/>
          <w:color w:val="231F20"/>
        </w:rPr>
        <w:t>Both classes of reaction can lead to the formation of either linear polymers or branched</w:t>
      </w:r>
      <w:r w:rsidRPr="007E144D">
        <w:rPr>
          <w:rFonts w:asciiTheme="minorBidi" w:hAnsiTheme="minorBidi"/>
          <w:color w:val="231F20"/>
        </w:rPr>
        <w:t xml:space="preserve"> </w:t>
      </w:r>
      <w:r w:rsidRPr="007E144D">
        <w:rPr>
          <w:rFonts w:asciiTheme="minorBidi" w:hAnsiTheme="minorBidi"/>
          <w:color w:val="231F20"/>
        </w:rPr>
        <w:t>polymers (i.e., polymer networks). Whether the polymer is of linear or branched chains</w:t>
      </w:r>
      <w:r w:rsidRPr="007E144D">
        <w:rPr>
          <w:rFonts w:asciiTheme="minorBidi" w:hAnsiTheme="minorBidi"/>
          <w:color w:val="231F20"/>
        </w:rPr>
        <w:t xml:space="preserve"> </w:t>
      </w:r>
      <w:r w:rsidRPr="007E144D">
        <w:rPr>
          <w:rFonts w:asciiTheme="minorBidi" w:hAnsiTheme="minorBidi"/>
          <w:color w:val="231F20"/>
        </w:rPr>
        <w:t>only depends on the number of reactive entities per monomer. The degree or extent of</w:t>
      </w:r>
      <w:r w:rsidRPr="007E144D">
        <w:rPr>
          <w:rFonts w:asciiTheme="minorBidi" w:hAnsiTheme="minorBidi"/>
          <w:color w:val="231F20"/>
        </w:rPr>
        <w:t xml:space="preserve"> </w:t>
      </w:r>
      <w:r w:rsidRPr="007E144D">
        <w:rPr>
          <w:rFonts w:asciiTheme="minorBidi" w:hAnsiTheme="minorBidi"/>
          <w:color w:val="231F20"/>
        </w:rPr>
        <w:t>polymerization can be expressed in terms of number average molecular weight (MWN)</w:t>
      </w:r>
      <w:r w:rsidRPr="007E144D">
        <w:rPr>
          <w:rFonts w:asciiTheme="minorBidi" w:hAnsiTheme="minorBidi"/>
          <w:color w:val="231F20"/>
        </w:rPr>
        <w:t xml:space="preserve"> </w:t>
      </w:r>
      <w:r w:rsidRPr="007E144D">
        <w:rPr>
          <w:rFonts w:asciiTheme="minorBidi" w:hAnsiTheme="minorBidi"/>
          <w:color w:val="231F20"/>
        </w:rPr>
        <w:t>and weight average molecular weight (MWW). For example, step-growth polymerization</w:t>
      </w:r>
      <w:r w:rsidRPr="007E144D">
        <w:rPr>
          <w:rFonts w:asciiTheme="minorBidi" w:hAnsiTheme="minorBidi"/>
          <w:color w:val="231F20"/>
        </w:rPr>
        <w:t xml:space="preserve"> </w:t>
      </w:r>
      <w:r w:rsidRPr="007E144D">
        <w:rPr>
          <w:rFonts w:asciiTheme="minorBidi" w:hAnsiTheme="minorBidi"/>
          <w:color w:val="231F20"/>
        </w:rPr>
        <w:t xml:space="preserve">usually </w:t>
      </w:r>
      <w:proofErr w:type="spellStart"/>
      <w:r w:rsidRPr="007E144D">
        <w:rPr>
          <w:rFonts w:asciiTheme="minorBidi" w:hAnsiTheme="minorBidi"/>
          <w:color w:val="231F20"/>
        </w:rPr>
        <w:t>hasMWN</w:t>
      </w:r>
      <w:proofErr w:type="spellEnd"/>
      <w:r w:rsidRPr="007E144D">
        <w:rPr>
          <w:rFonts w:asciiTheme="minorBidi" w:hAnsiTheme="minorBidi"/>
          <w:i/>
          <w:iCs/>
          <w:color w:val="231F20"/>
        </w:rPr>
        <w:t>&lt;</w:t>
      </w:r>
      <w:r w:rsidRPr="007E144D">
        <w:rPr>
          <w:rFonts w:asciiTheme="minorBidi" w:hAnsiTheme="minorBidi"/>
          <w:color w:val="231F20"/>
        </w:rPr>
        <w:t>30,000 and</w:t>
      </w:r>
      <w:r w:rsidRPr="007E144D">
        <w:rPr>
          <w:rFonts w:asciiTheme="minorBidi" w:hAnsiTheme="minorBidi"/>
          <w:color w:val="231F20"/>
        </w:rPr>
        <w:t xml:space="preserve"> </w:t>
      </w:r>
      <w:r w:rsidRPr="007E144D">
        <w:rPr>
          <w:rFonts w:asciiTheme="minorBidi" w:hAnsiTheme="minorBidi"/>
          <w:color w:val="231F20"/>
        </w:rPr>
        <w:t>MWW/MWN</w:t>
      </w:r>
      <w:r w:rsidRPr="007E144D">
        <w:rPr>
          <w:rFonts w:asciiTheme="minorBidi" w:eastAsia="STIXMath-Regular" w:hAnsiTheme="minorBidi"/>
          <w:color w:val="231F20"/>
        </w:rPr>
        <w:t>≈</w:t>
      </w:r>
      <w:r w:rsidRPr="007E144D">
        <w:rPr>
          <w:rFonts w:asciiTheme="minorBidi" w:hAnsiTheme="minorBidi"/>
          <w:color w:val="231F20"/>
        </w:rPr>
        <w:t>2. On the other hand, chain polymerization</w:t>
      </w:r>
      <w:r w:rsidRPr="007E144D">
        <w:rPr>
          <w:rFonts w:asciiTheme="minorBidi" w:hAnsiTheme="minorBidi"/>
          <w:color w:val="231F20"/>
        </w:rPr>
        <w:t xml:space="preserve"> </w:t>
      </w:r>
      <w:r w:rsidRPr="007E144D">
        <w:rPr>
          <w:rFonts w:asciiTheme="minorBidi" w:hAnsiTheme="minorBidi"/>
          <w:color w:val="231F20"/>
        </w:rPr>
        <w:t>usually has MWN</w:t>
      </w:r>
      <w:r w:rsidRPr="007E144D">
        <w:rPr>
          <w:rFonts w:asciiTheme="minorBidi" w:hAnsiTheme="minorBidi"/>
          <w:i/>
          <w:iCs/>
          <w:color w:val="231F20"/>
        </w:rPr>
        <w:t>&gt;</w:t>
      </w:r>
      <w:r w:rsidRPr="007E144D">
        <w:rPr>
          <w:rFonts w:asciiTheme="minorBidi" w:hAnsiTheme="minorBidi"/>
          <w:color w:val="231F20"/>
        </w:rPr>
        <w:t>50,000 and MWW/MWN</w:t>
      </w:r>
      <w:proofErr w:type="gramStart"/>
      <w:r w:rsidRPr="007E144D">
        <w:rPr>
          <w:rFonts w:asciiTheme="minorBidi" w:eastAsia="STIXMath-Regular" w:hAnsiTheme="minorBidi"/>
          <w:color w:val="231F20"/>
        </w:rPr>
        <w:t>=</w:t>
      </w:r>
      <w:r w:rsidRPr="007E144D">
        <w:rPr>
          <w:rFonts w:asciiTheme="minorBidi" w:hAnsiTheme="minorBidi"/>
          <w:color w:val="231F20"/>
        </w:rPr>
        <w:t>[</w:t>
      </w:r>
      <w:proofErr w:type="gramEnd"/>
      <w:r w:rsidRPr="007E144D">
        <w:rPr>
          <w:rFonts w:asciiTheme="minorBidi" w:hAnsiTheme="minorBidi"/>
          <w:color w:val="231F20"/>
        </w:rPr>
        <w:t>1.01–50]. For definition of MWW and</w:t>
      </w:r>
      <w:r w:rsidRPr="007E144D">
        <w:rPr>
          <w:rFonts w:asciiTheme="minorBidi" w:hAnsiTheme="minorBidi"/>
          <w:color w:val="231F20"/>
        </w:rPr>
        <w:t xml:space="preserve"> </w:t>
      </w:r>
      <w:r w:rsidRPr="007E144D">
        <w:rPr>
          <w:rFonts w:asciiTheme="minorBidi" w:hAnsiTheme="minorBidi"/>
          <w:color w:val="231F20"/>
        </w:rPr>
        <w:t>MWN, refer to APPENDIX 12.B.</w:t>
      </w:r>
    </w:p>
    <w:p w14:paraId="559E9824" w14:textId="4B272BE1"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i/>
          <w:iCs/>
          <w:color w:val="231F20"/>
        </w:rPr>
        <w:t>The Ziegler–Natta polymerization is of the second type</w:t>
      </w:r>
      <w:r w:rsidRPr="007E144D">
        <w:rPr>
          <w:rFonts w:asciiTheme="minorBidi" w:hAnsiTheme="minorBidi"/>
          <w:color w:val="231F20"/>
        </w:rPr>
        <w:t>. The term Ziegler–Natta polymerization</w:t>
      </w:r>
      <w:r w:rsidRPr="007E144D">
        <w:rPr>
          <w:rFonts w:asciiTheme="minorBidi" w:hAnsiTheme="minorBidi"/>
          <w:color w:val="231F20"/>
        </w:rPr>
        <w:t xml:space="preserve"> </w:t>
      </w:r>
      <w:r w:rsidRPr="007E144D">
        <w:rPr>
          <w:rFonts w:asciiTheme="minorBidi" w:hAnsiTheme="minorBidi"/>
          <w:color w:val="231F20"/>
        </w:rPr>
        <w:t>is used here to describe a variety of stereospecific multisite and single-site</w:t>
      </w:r>
      <w:r w:rsidRPr="007E144D">
        <w:rPr>
          <w:rFonts w:asciiTheme="minorBidi" w:hAnsiTheme="minorBidi"/>
          <w:color w:val="231F20"/>
        </w:rPr>
        <w:t xml:space="preserve"> </w:t>
      </w:r>
      <w:r w:rsidRPr="007E144D">
        <w:rPr>
          <w:rFonts w:asciiTheme="minorBidi" w:hAnsiTheme="minorBidi"/>
          <w:color w:val="231F20"/>
        </w:rPr>
        <w:t>catalyzed addition polymerization systems, including the traditional Ziegler–Natta catalyzed</w:t>
      </w:r>
      <w:r w:rsidRPr="007E144D">
        <w:rPr>
          <w:rFonts w:asciiTheme="minorBidi" w:hAnsiTheme="minorBidi"/>
          <w:color w:val="231F20"/>
        </w:rPr>
        <w:t xml:space="preserve"> </w:t>
      </w:r>
      <w:r w:rsidRPr="007E144D">
        <w:rPr>
          <w:rFonts w:asciiTheme="minorBidi" w:hAnsiTheme="minorBidi"/>
          <w:color w:val="231F20"/>
        </w:rPr>
        <w:t>systems, chromium-based catalyzed systems (Phillips type), and the more recent</w:t>
      </w:r>
    </w:p>
    <w:p w14:paraId="32676C4E" w14:textId="30107BFA"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metallocene-based catalyzed systems. Several examples for applications based on the</w:t>
      </w:r>
      <w:r w:rsidRPr="007E144D">
        <w:rPr>
          <w:rFonts w:asciiTheme="minorBidi" w:hAnsiTheme="minorBidi"/>
          <w:color w:val="231F20"/>
        </w:rPr>
        <w:t xml:space="preserve"> </w:t>
      </w:r>
      <w:r w:rsidRPr="007E144D">
        <w:rPr>
          <w:rFonts w:asciiTheme="minorBidi" w:hAnsiTheme="minorBidi"/>
          <w:color w:val="231F20"/>
        </w:rPr>
        <w:t xml:space="preserve">Ziegler–Natta polymerization model are given in the </w:t>
      </w:r>
      <w:r w:rsidRPr="007E144D">
        <w:rPr>
          <w:rFonts w:asciiTheme="minorBidi" w:hAnsiTheme="minorBidi"/>
          <w:i/>
          <w:iCs/>
          <w:color w:val="231F20"/>
        </w:rPr>
        <w:t>Aspen Polymers Examples &amp;</w:t>
      </w:r>
      <w:r w:rsidRPr="007E144D">
        <w:rPr>
          <w:rFonts w:asciiTheme="minorBidi" w:hAnsiTheme="minorBidi"/>
          <w:color w:val="231F20"/>
        </w:rPr>
        <w:t xml:space="preserve"> </w:t>
      </w:r>
      <w:r w:rsidRPr="007E144D">
        <w:rPr>
          <w:rFonts w:asciiTheme="minorBidi" w:hAnsiTheme="minorBidi"/>
          <w:i/>
          <w:iCs/>
          <w:color w:val="231F20"/>
        </w:rPr>
        <w:t>Applications Case Book</w:t>
      </w:r>
      <w:r w:rsidRPr="007E144D">
        <w:rPr>
          <w:rFonts w:asciiTheme="minorBidi" w:hAnsiTheme="minorBidi"/>
          <w:color w:val="231F20"/>
        </w:rPr>
        <w:t xml:space="preserve">. In addition, the </w:t>
      </w:r>
      <w:r w:rsidRPr="007E144D">
        <w:rPr>
          <w:rFonts w:asciiTheme="minorBidi" w:hAnsiTheme="minorBidi"/>
          <w:i/>
          <w:iCs/>
          <w:color w:val="231F20"/>
        </w:rPr>
        <w:t>Examples &amp;</w:t>
      </w:r>
      <w:r w:rsidRPr="007E144D">
        <w:rPr>
          <w:rFonts w:asciiTheme="minorBidi" w:hAnsiTheme="minorBidi"/>
          <w:i/>
          <w:iCs/>
          <w:color w:val="231F20"/>
        </w:rPr>
        <w:t xml:space="preserve"> </w:t>
      </w:r>
      <w:r w:rsidRPr="007E144D">
        <w:rPr>
          <w:rFonts w:asciiTheme="minorBidi" w:hAnsiTheme="minorBidi"/>
          <w:i/>
          <w:iCs/>
          <w:color w:val="231F20"/>
        </w:rPr>
        <w:t xml:space="preserve">Applications Case Book </w:t>
      </w:r>
      <w:r w:rsidRPr="007E144D">
        <w:rPr>
          <w:rFonts w:asciiTheme="minorBidi" w:hAnsiTheme="minorBidi"/>
          <w:color w:val="231F20"/>
        </w:rPr>
        <w:t>provides</w:t>
      </w:r>
      <w:r w:rsidRPr="007E144D">
        <w:rPr>
          <w:rFonts w:asciiTheme="minorBidi" w:hAnsiTheme="minorBidi"/>
          <w:color w:val="231F20"/>
        </w:rPr>
        <w:t xml:space="preserve"> </w:t>
      </w:r>
      <w:r w:rsidRPr="007E144D">
        <w:rPr>
          <w:rFonts w:asciiTheme="minorBidi" w:hAnsiTheme="minorBidi"/>
          <w:color w:val="231F20"/>
        </w:rPr>
        <w:t>process details and the kinetics of polymerization for specific monomer–polymer systems.</w:t>
      </w:r>
      <w:r w:rsidRPr="007E144D">
        <w:rPr>
          <w:rFonts w:asciiTheme="minorBidi" w:hAnsiTheme="minorBidi"/>
          <w:color w:val="231F20"/>
        </w:rPr>
        <w:t xml:space="preserve"> </w:t>
      </w:r>
      <w:r w:rsidRPr="007E144D">
        <w:rPr>
          <w:rFonts w:asciiTheme="minorBidi" w:hAnsiTheme="minorBidi"/>
          <w:color w:val="231F20"/>
        </w:rPr>
        <w:t>In addition, some polymer-based processes are also shown in “</w:t>
      </w:r>
      <w:r w:rsidRPr="007E144D">
        <w:rPr>
          <w:rFonts w:asciiTheme="minorBidi" w:hAnsiTheme="minorBidi"/>
          <w:b/>
          <w:bCs/>
          <w:color w:val="231F20"/>
        </w:rPr>
        <w:t>C:\Program Files</w:t>
      </w:r>
      <w:r w:rsidRPr="007E144D">
        <w:rPr>
          <w:rFonts w:asciiTheme="minorBidi" w:hAnsiTheme="minorBidi"/>
          <w:color w:val="231F20"/>
        </w:rPr>
        <w:t xml:space="preserve"> </w:t>
      </w:r>
      <w:r w:rsidRPr="007E144D">
        <w:rPr>
          <w:rFonts w:asciiTheme="minorBidi" w:hAnsiTheme="minorBidi"/>
          <w:b/>
          <w:bCs/>
          <w:color w:val="231F20"/>
        </w:rPr>
        <w:t>(x</w:t>
      </w:r>
      <w:proofErr w:type="gramStart"/>
      <w:r w:rsidRPr="007E144D">
        <w:rPr>
          <w:rFonts w:asciiTheme="minorBidi" w:hAnsiTheme="minorBidi"/>
          <w:b/>
          <w:bCs/>
          <w:color w:val="231F20"/>
        </w:rPr>
        <w:t>86)\</w:t>
      </w:r>
      <w:proofErr w:type="spellStart"/>
      <w:r w:rsidRPr="007E144D">
        <w:rPr>
          <w:rFonts w:asciiTheme="minorBidi" w:hAnsiTheme="minorBidi"/>
          <w:b/>
          <w:bCs/>
          <w:color w:val="231F20"/>
        </w:rPr>
        <w:t>AspenTech</w:t>
      </w:r>
      <w:proofErr w:type="spellEnd"/>
      <w:r w:rsidRPr="007E144D">
        <w:rPr>
          <w:rFonts w:asciiTheme="minorBidi" w:hAnsiTheme="minorBidi"/>
          <w:b/>
          <w:bCs/>
          <w:color w:val="231F20"/>
        </w:rPr>
        <w:t>\Aspen</w:t>
      </w:r>
      <w:proofErr w:type="gramEnd"/>
      <w:r w:rsidRPr="007E144D">
        <w:rPr>
          <w:rFonts w:asciiTheme="minorBidi" w:hAnsiTheme="minorBidi"/>
          <w:b/>
          <w:bCs/>
          <w:color w:val="231F20"/>
        </w:rPr>
        <w:t xml:space="preserve"> Plus V8.8\GUI\Examples\Polymers</w:t>
      </w:r>
      <w:r w:rsidRPr="007E144D">
        <w:rPr>
          <w:rFonts w:asciiTheme="minorBidi" w:hAnsiTheme="minorBidi"/>
          <w:color w:val="231F20"/>
        </w:rPr>
        <w:t>” folder.</w:t>
      </w:r>
      <w:r w:rsidRPr="007E144D">
        <w:rPr>
          <w:rFonts w:asciiTheme="minorBidi" w:hAnsiTheme="minorBidi"/>
          <w:color w:val="231F20"/>
        </w:rPr>
        <w:t xml:space="preserve"> </w:t>
      </w:r>
      <w:r w:rsidRPr="007E144D">
        <w:rPr>
          <w:rFonts w:asciiTheme="minorBidi" w:hAnsiTheme="minorBidi"/>
          <w:color w:val="231F20"/>
        </w:rPr>
        <w:t>The Ziegler–Natta polymerization model is applicable to processes that utilize coordination</w:t>
      </w:r>
      <w:r w:rsidRPr="007E144D">
        <w:rPr>
          <w:rFonts w:asciiTheme="minorBidi" w:hAnsiTheme="minorBidi"/>
          <w:color w:val="231F20"/>
        </w:rPr>
        <w:t xml:space="preserve"> </w:t>
      </w:r>
      <w:r w:rsidRPr="007E144D">
        <w:rPr>
          <w:rFonts w:asciiTheme="minorBidi" w:hAnsiTheme="minorBidi"/>
          <w:color w:val="231F20"/>
        </w:rPr>
        <w:t>catalysts for the production of stereospecific polymers. Some examples are as follows:</w:t>
      </w:r>
    </w:p>
    <w:p w14:paraId="36C39722" w14:textId="1002CB49"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eastAsia="STIXMath-Regular" w:hAnsiTheme="minorBidi"/>
          <w:color w:val="231F20"/>
        </w:rPr>
        <w:t xml:space="preserve">• </w:t>
      </w:r>
      <w:r w:rsidRPr="007E144D">
        <w:rPr>
          <w:rFonts w:asciiTheme="minorBidi" w:hAnsiTheme="minorBidi"/>
          <w:color w:val="231F20"/>
        </w:rPr>
        <w:t>Linear low-density polyethylene (LLDPE): Ethylene is copolymerized with an</w:t>
      </w:r>
      <w:r w:rsidRPr="007E144D">
        <w:rPr>
          <w:rFonts w:asciiTheme="minorBidi" w:hAnsiTheme="minorBidi"/>
          <w:color w:val="231F20"/>
        </w:rPr>
        <w:t xml:space="preserve"> </w:t>
      </w:r>
      <w:r w:rsidRPr="007E144D">
        <w:rPr>
          <w:rFonts w:ascii="Cambria Math" w:hAnsi="Cambria Math" w:cs="Cambria Math"/>
          <w:i/>
          <w:iCs/>
          <w:color w:val="231F20"/>
        </w:rPr>
        <w:t>𝛼</w:t>
      </w:r>
      <w:r w:rsidRPr="007E144D">
        <w:rPr>
          <w:rFonts w:asciiTheme="minorBidi" w:hAnsiTheme="minorBidi"/>
          <w:color w:val="231F20"/>
        </w:rPr>
        <w:t>-olefin, such as 1-butene, 1</w:t>
      </w:r>
      <w:r w:rsidRPr="007E144D">
        <w:rPr>
          <w:rFonts w:asciiTheme="minorBidi" w:hAnsiTheme="minorBidi"/>
          <w:color w:val="231F20"/>
        </w:rPr>
        <w:t xml:space="preserve"> </w:t>
      </w:r>
      <w:r w:rsidRPr="007E144D">
        <w:rPr>
          <w:rFonts w:asciiTheme="minorBidi" w:hAnsiTheme="minorBidi"/>
          <w:color w:val="231F20"/>
        </w:rPr>
        <w:t>hexene, or 1-octene. Commercial processes include low</w:t>
      </w:r>
      <w:r w:rsidRPr="007E144D">
        <w:rPr>
          <w:rFonts w:asciiTheme="minorBidi" w:hAnsiTheme="minorBidi"/>
          <w:color w:val="231F20"/>
        </w:rPr>
        <w:t xml:space="preserve"> </w:t>
      </w:r>
      <w:r w:rsidRPr="007E144D">
        <w:rPr>
          <w:rFonts w:asciiTheme="minorBidi" w:hAnsiTheme="minorBidi"/>
          <w:color w:val="231F20"/>
        </w:rPr>
        <w:t>pressure, slurry phase, solution phase, and gas phase.</w:t>
      </w:r>
    </w:p>
    <w:p w14:paraId="4B5827FC" w14:textId="46D74821"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eastAsia="STIXMath-Regular" w:hAnsiTheme="minorBidi"/>
          <w:color w:val="231F20"/>
        </w:rPr>
        <w:t xml:space="preserve">• </w:t>
      </w:r>
      <w:r w:rsidRPr="007E144D">
        <w:rPr>
          <w:rFonts w:asciiTheme="minorBidi" w:hAnsiTheme="minorBidi"/>
          <w:color w:val="231F20"/>
        </w:rPr>
        <w:t>High-density polyethylene (HDPE): Ethylene homopolymers or copolymers with</w:t>
      </w:r>
      <w:r w:rsidRPr="007E144D">
        <w:rPr>
          <w:rFonts w:asciiTheme="minorBidi" w:hAnsiTheme="minorBidi"/>
          <w:color w:val="231F20"/>
        </w:rPr>
        <w:t xml:space="preserve"> </w:t>
      </w:r>
      <w:r w:rsidRPr="007E144D">
        <w:rPr>
          <w:rFonts w:asciiTheme="minorBidi" w:hAnsiTheme="minorBidi"/>
          <w:color w:val="231F20"/>
        </w:rPr>
        <w:t xml:space="preserve">high </w:t>
      </w:r>
      <w:r w:rsidRPr="007E144D">
        <w:rPr>
          <w:rFonts w:ascii="Cambria Math" w:hAnsi="Cambria Math" w:cs="Cambria Math"/>
          <w:i/>
          <w:iCs/>
          <w:color w:val="231F20"/>
        </w:rPr>
        <w:t>𝛼</w:t>
      </w:r>
      <w:r w:rsidRPr="007E144D">
        <w:rPr>
          <w:rFonts w:asciiTheme="minorBidi" w:hAnsiTheme="minorBidi"/>
          <w:color w:val="231F20"/>
        </w:rPr>
        <w:t>-olefins with a density of 0.940 g/cm3 and higher. Commercial processes</w:t>
      </w:r>
      <w:r w:rsidRPr="007E144D">
        <w:rPr>
          <w:rFonts w:asciiTheme="minorBidi" w:hAnsiTheme="minorBidi"/>
          <w:color w:val="231F20"/>
        </w:rPr>
        <w:t xml:space="preserve"> </w:t>
      </w:r>
      <w:r w:rsidRPr="007E144D">
        <w:rPr>
          <w:rFonts w:asciiTheme="minorBidi" w:hAnsiTheme="minorBidi"/>
          <w:color w:val="231F20"/>
        </w:rPr>
        <w:t>include solution, slurry or suspension, and gas-phase polymerization.</w:t>
      </w:r>
    </w:p>
    <w:p w14:paraId="5561148D" w14:textId="2D1C44A8"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eastAsia="STIXMath-Regular" w:hAnsiTheme="minorBidi"/>
          <w:color w:val="231F20"/>
        </w:rPr>
        <w:t xml:space="preserve">• </w:t>
      </w:r>
      <w:r w:rsidRPr="007E144D">
        <w:rPr>
          <w:rFonts w:asciiTheme="minorBidi" w:hAnsiTheme="minorBidi"/>
          <w:color w:val="231F20"/>
        </w:rPr>
        <w:t>Ethylene–propylene elastomers: Polymerization proceeds by solution or slurry processes.</w:t>
      </w:r>
      <w:r w:rsidRPr="007E144D">
        <w:rPr>
          <w:rFonts w:asciiTheme="minorBidi" w:hAnsiTheme="minorBidi"/>
          <w:color w:val="231F20"/>
        </w:rPr>
        <w:t xml:space="preserve"> </w:t>
      </w:r>
      <w:r w:rsidRPr="007E144D">
        <w:rPr>
          <w:rFonts w:asciiTheme="minorBidi" w:hAnsiTheme="minorBidi"/>
          <w:color w:val="231F20"/>
        </w:rPr>
        <w:t>Both are operated continuously in liquid-phase back-mixed reactors.</w:t>
      </w:r>
    </w:p>
    <w:p w14:paraId="230D95D5" w14:textId="1D37243C"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eastAsia="STIXMath-Regular" w:hAnsiTheme="minorBidi"/>
          <w:color w:val="231F20"/>
        </w:rPr>
        <w:t xml:space="preserve">• </w:t>
      </w:r>
      <w:r w:rsidRPr="007E144D">
        <w:rPr>
          <w:rFonts w:asciiTheme="minorBidi" w:hAnsiTheme="minorBidi"/>
          <w:color w:val="231F20"/>
        </w:rPr>
        <w:t>Polypropylene: Commercial processes include liquid pool, diluent slurry, and</w:t>
      </w:r>
      <w:r w:rsidRPr="007E144D">
        <w:rPr>
          <w:rFonts w:asciiTheme="minorBidi" w:hAnsiTheme="minorBidi"/>
          <w:color w:val="231F20"/>
        </w:rPr>
        <w:t xml:space="preserve"> </w:t>
      </w:r>
      <w:r w:rsidRPr="007E144D">
        <w:rPr>
          <w:rFonts w:asciiTheme="minorBidi" w:hAnsiTheme="minorBidi"/>
          <w:color w:val="231F20"/>
        </w:rPr>
        <w:t>gas-phase polymerization.</w:t>
      </w:r>
    </w:p>
    <w:p w14:paraId="0FD456BB"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p>
    <w:p w14:paraId="1EC075D8" w14:textId="2702FF2C"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Ziegler–Natta polymerization accounts for a significant chunk of the polyethylene polymers</w:t>
      </w:r>
      <w:r w:rsidRPr="007E144D">
        <w:rPr>
          <w:rFonts w:asciiTheme="minorBidi" w:hAnsiTheme="minorBidi"/>
          <w:color w:val="231F20"/>
        </w:rPr>
        <w:t xml:space="preserve"> </w:t>
      </w:r>
      <w:r w:rsidRPr="007E144D">
        <w:rPr>
          <w:rFonts w:asciiTheme="minorBidi" w:hAnsiTheme="minorBidi"/>
          <w:color w:val="231F20"/>
        </w:rPr>
        <w:t>and all the polypropylene homopolymers and copolymers commercially produced.</w:t>
      </w:r>
      <w:r w:rsidRPr="007E144D">
        <w:rPr>
          <w:rFonts w:asciiTheme="minorBidi" w:hAnsiTheme="minorBidi"/>
          <w:color w:val="231F20"/>
        </w:rPr>
        <w:t xml:space="preserve"> </w:t>
      </w:r>
      <w:r w:rsidRPr="007E144D">
        <w:rPr>
          <w:rFonts w:asciiTheme="minorBidi" w:hAnsiTheme="minorBidi"/>
          <w:color w:val="231F20"/>
        </w:rPr>
        <w:t>The commercial production of such polyolefins is exclusively carried out by continuous</w:t>
      </w:r>
      <w:r w:rsidRPr="007E144D">
        <w:rPr>
          <w:rFonts w:asciiTheme="minorBidi" w:hAnsiTheme="minorBidi"/>
          <w:color w:val="231F20"/>
        </w:rPr>
        <w:t xml:space="preserve"> </w:t>
      </w:r>
      <w:r w:rsidRPr="007E144D">
        <w:rPr>
          <w:rFonts w:asciiTheme="minorBidi" w:hAnsiTheme="minorBidi"/>
          <w:color w:val="231F20"/>
        </w:rPr>
        <w:t>processes using several different processes and reactor types operating over a wide range</w:t>
      </w:r>
      <w:r w:rsidRPr="007E144D">
        <w:rPr>
          <w:rFonts w:asciiTheme="minorBidi" w:hAnsiTheme="minorBidi"/>
          <w:color w:val="231F20"/>
        </w:rPr>
        <w:t xml:space="preserve"> </w:t>
      </w:r>
      <w:r w:rsidRPr="007E144D">
        <w:rPr>
          <w:rFonts w:asciiTheme="minorBidi" w:hAnsiTheme="minorBidi"/>
          <w:color w:val="231F20"/>
        </w:rPr>
        <w:t>of conditions. A high-density polyethylene (HDPE) and linear low-density polyethylene</w:t>
      </w:r>
      <w:r w:rsidRPr="007E144D">
        <w:rPr>
          <w:rFonts w:asciiTheme="minorBidi" w:hAnsiTheme="minorBidi"/>
          <w:color w:val="231F20"/>
        </w:rPr>
        <w:t xml:space="preserve"> </w:t>
      </w:r>
      <w:r w:rsidRPr="007E144D">
        <w:rPr>
          <w:rFonts w:asciiTheme="minorBidi" w:hAnsiTheme="minorBidi"/>
          <w:color w:val="231F20"/>
        </w:rPr>
        <w:t xml:space="preserve">(LLDPE) are produced via catalyzed </w:t>
      </w:r>
      <w:r w:rsidRPr="007E144D">
        <w:rPr>
          <w:rFonts w:asciiTheme="minorBidi" w:hAnsiTheme="minorBidi"/>
          <w:color w:val="231F20"/>
        </w:rPr>
        <w:lastRenderedPageBreak/>
        <w:t>polymerization processes. The operating conditions</w:t>
      </w:r>
      <w:r w:rsidRPr="007E144D">
        <w:rPr>
          <w:rFonts w:asciiTheme="minorBidi" w:hAnsiTheme="minorBidi"/>
          <w:color w:val="231F20"/>
        </w:rPr>
        <w:t xml:space="preserve"> </w:t>
      </w:r>
      <w:r w:rsidRPr="007E144D">
        <w:rPr>
          <w:rFonts w:asciiTheme="minorBidi" w:hAnsiTheme="minorBidi"/>
          <w:color w:val="231F20"/>
        </w:rPr>
        <w:t xml:space="preserve">for the catalyzed processes are relatively less severe compared with the </w:t>
      </w:r>
      <w:r w:rsidRPr="007E144D">
        <w:rPr>
          <w:rFonts w:asciiTheme="minorBidi" w:hAnsiTheme="minorBidi"/>
          <w:color w:val="231F20"/>
        </w:rPr>
        <w:t>high-pressure</w:t>
      </w:r>
      <w:r w:rsidRPr="007E144D">
        <w:rPr>
          <w:rFonts w:asciiTheme="minorBidi" w:hAnsiTheme="minorBidi"/>
          <w:color w:val="231F20"/>
        </w:rPr>
        <w:t xml:space="preserve"> LDPE</w:t>
      </w:r>
      <w:r w:rsidRPr="007E144D">
        <w:rPr>
          <w:rFonts w:asciiTheme="minorBidi" w:hAnsiTheme="minorBidi"/>
          <w:color w:val="231F20"/>
        </w:rPr>
        <w:t xml:space="preserve"> </w:t>
      </w:r>
      <w:r w:rsidRPr="007E144D">
        <w:rPr>
          <w:rFonts w:asciiTheme="minorBidi" w:hAnsiTheme="minorBidi"/>
          <w:color w:val="231F20"/>
        </w:rPr>
        <w:t>(HP-LDPE) process. The pressure generally varies between 10 and 80 atm while the temperature</w:t>
      </w:r>
      <w:r w:rsidRPr="007E144D">
        <w:rPr>
          <w:rFonts w:asciiTheme="minorBidi" w:hAnsiTheme="minorBidi"/>
          <w:color w:val="231F20"/>
        </w:rPr>
        <w:t xml:space="preserve"> </w:t>
      </w:r>
      <w:r w:rsidRPr="007E144D">
        <w:rPr>
          <w:rFonts w:asciiTheme="minorBidi" w:hAnsiTheme="minorBidi"/>
          <w:color w:val="231F20"/>
        </w:rPr>
        <w:t>between 80 and 110</w:t>
      </w:r>
      <w:r w:rsidRPr="007E144D">
        <w:rPr>
          <w:rFonts w:ascii="Cambria Math" w:eastAsia="STIXMath-Regular" w:hAnsi="Cambria Math" w:cs="Cambria Math"/>
          <w:color w:val="231F20"/>
        </w:rPr>
        <w:t>∘</w:t>
      </w:r>
      <w:r w:rsidRPr="007E144D">
        <w:rPr>
          <w:rFonts w:asciiTheme="minorBidi" w:hAnsiTheme="minorBidi"/>
          <w:color w:val="231F20"/>
        </w:rPr>
        <w:t>C. The pressure and temperature may jump to 200 atm and</w:t>
      </w:r>
      <w:r w:rsidRPr="007E144D">
        <w:rPr>
          <w:rFonts w:asciiTheme="minorBidi" w:hAnsiTheme="minorBidi"/>
          <w:color w:val="231F20"/>
        </w:rPr>
        <w:t xml:space="preserve"> </w:t>
      </w:r>
      <w:r w:rsidRPr="007E144D">
        <w:rPr>
          <w:rFonts w:asciiTheme="minorBidi" w:hAnsiTheme="minorBidi"/>
          <w:color w:val="231F20"/>
        </w:rPr>
        <w:t>250</w:t>
      </w:r>
      <w:r w:rsidRPr="007E144D">
        <w:rPr>
          <w:rFonts w:ascii="Cambria Math" w:eastAsia="STIXMath-Regular" w:hAnsi="Cambria Math" w:cs="Cambria Math"/>
          <w:color w:val="231F20"/>
        </w:rPr>
        <w:t>∘</w:t>
      </w:r>
      <w:r w:rsidRPr="007E144D">
        <w:rPr>
          <w:rFonts w:asciiTheme="minorBidi" w:hAnsiTheme="minorBidi"/>
          <w:color w:val="231F20"/>
        </w:rPr>
        <w:t>C, respectively, for the solution polymerization processes.</w:t>
      </w:r>
    </w:p>
    <w:p w14:paraId="2BCD848D"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12.1.2 Catalyst Types</w:t>
      </w:r>
      <w:r w:rsidRPr="007E144D">
        <w:rPr>
          <w:rFonts w:asciiTheme="minorBidi" w:hAnsiTheme="minorBidi"/>
          <w:color w:val="231F20"/>
        </w:rPr>
        <w:t xml:space="preserve"> </w:t>
      </w:r>
    </w:p>
    <w:p w14:paraId="20332B34" w14:textId="023C107D" w:rsidR="0010500C" w:rsidRPr="007E144D" w:rsidRDefault="0010500C" w:rsidP="007E144D">
      <w:pPr>
        <w:autoSpaceDE w:val="0"/>
        <w:autoSpaceDN w:val="0"/>
        <w:adjustRightInd w:val="0"/>
        <w:spacing w:after="0" w:line="240" w:lineRule="auto"/>
        <w:jc w:val="both"/>
        <w:rPr>
          <w:rFonts w:asciiTheme="minorBidi" w:hAnsiTheme="minorBidi"/>
          <w:b/>
          <w:bCs/>
          <w:color w:val="231F20"/>
        </w:rPr>
      </w:pPr>
      <w:r w:rsidRPr="007E144D">
        <w:rPr>
          <w:rFonts w:asciiTheme="minorBidi" w:hAnsiTheme="minorBidi"/>
          <w:color w:val="231F20"/>
        </w:rPr>
        <w:t xml:space="preserve">There are several catalysts used for ethylene polymerization, including both </w:t>
      </w:r>
      <w:r w:rsidRPr="007E144D">
        <w:rPr>
          <w:rFonts w:asciiTheme="minorBidi" w:hAnsiTheme="minorBidi"/>
          <w:i/>
          <w:iCs/>
          <w:color w:val="231F20"/>
        </w:rPr>
        <w:t>supported</w:t>
      </w:r>
      <w:r w:rsidRPr="007E144D">
        <w:rPr>
          <w:rFonts w:asciiTheme="minorBidi" w:hAnsiTheme="minorBidi"/>
          <w:b/>
          <w:bCs/>
          <w:color w:val="231F20"/>
        </w:rPr>
        <w:t xml:space="preserve"> </w:t>
      </w:r>
      <w:r w:rsidRPr="007E144D">
        <w:rPr>
          <w:rFonts w:asciiTheme="minorBidi" w:hAnsiTheme="minorBidi"/>
          <w:color w:val="231F20"/>
        </w:rPr>
        <w:t xml:space="preserve">and </w:t>
      </w:r>
      <w:r w:rsidRPr="007E144D">
        <w:rPr>
          <w:rFonts w:asciiTheme="minorBidi" w:hAnsiTheme="minorBidi"/>
          <w:i/>
          <w:iCs/>
          <w:color w:val="231F20"/>
        </w:rPr>
        <w:t xml:space="preserve">unsupported </w:t>
      </w:r>
      <w:r w:rsidRPr="007E144D">
        <w:rPr>
          <w:rFonts w:asciiTheme="minorBidi" w:hAnsiTheme="minorBidi"/>
          <w:color w:val="231F20"/>
        </w:rPr>
        <w:t>heterogeneous and homogeneous catalyst systems. The Ziegler–Natta</w:t>
      </w:r>
      <w:r w:rsidRPr="007E144D">
        <w:rPr>
          <w:rFonts w:asciiTheme="minorBidi" w:hAnsiTheme="minorBidi"/>
          <w:b/>
          <w:bCs/>
          <w:color w:val="231F20"/>
        </w:rPr>
        <w:t xml:space="preserve"> </w:t>
      </w:r>
      <w:r w:rsidRPr="007E144D">
        <w:rPr>
          <w:rFonts w:asciiTheme="minorBidi" w:hAnsiTheme="minorBidi"/>
          <w:color w:val="231F20"/>
        </w:rPr>
        <w:t>transition metal titanium-based catalysts are often used. Some vanadium-based catalysts</w:t>
      </w:r>
      <w:r w:rsidRPr="007E144D">
        <w:rPr>
          <w:rFonts w:asciiTheme="minorBidi" w:hAnsiTheme="minorBidi"/>
          <w:b/>
          <w:bCs/>
          <w:color w:val="231F20"/>
        </w:rPr>
        <w:t xml:space="preserve"> </w:t>
      </w:r>
      <w:r w:rsidRPr="007E144D">
        <w:rPr>
          <w:rFonts w:asciiTheme="minorBidi" w:hAnsiTheme="minorBidi"/>
          <w:color w:val="231F20"/>
        </w:rPr>
        <w:t>are also used. Recently, several commercial processes have been developed using</w:t>
      </w:r>
      <w:r w:rsidRPr="007E144D">
        <w:rPr>
          <w:rFonts w:asciiTheme="minorBidi" w:hAnsiTheme="minorBidi"/>
          <w:b/>
          <w:bCs/>
          <w:color w:val="231F20"/>
        </w:rPr>
        <w:t xml:space="preserve"> </w:t>
      </w:r>
      <w:r w:rsidRPr="007E144D">
        <w:rPr>
          <w:rFonts w:asciiTheme="minorBidi" w:hAnsiTheme="minorBidi"/>
          <w:color w:val="231F20"/>
        </w:rPr>
        <w:t>metallocene-based catalysts, including zirconium- and titanium-based types. These catalysts</w:t>
      </w:r>
    </w:p>
    <w:p w14:paraId="4D3AF699" w14:textId="404717CB"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are thought to be single-site catalysts that are capable of producing high yields,</w:t>
      </w:r>
      <w:r w:rsidRPr="007E144D">
        <w:rPr>
          <w:rFonts w:asciiTheme="minorBidi" w:hAnsiTheme="minorBidi"/>
          <w:color w:val="231F20"/>
        </w:rPr>
        <w:t xml:space="preserve"> </w:t>
      </w:r>
      <w:r w:rsidRPr="007E144D">
        <w:rPr>
          <w:rFonts w:asciiTheme="minorBidi" w:hAnsiTheme="minorBidi"/>
          <w:color w:val="231F20"/>
        </w:rPr>
        <w:t>combined with narrow molecular weight and copolymer composition distributions. All</w:t>
      </w:r>
      <w:r w:rsidRPr="007E144D">
        <w:rPr>
          <w:rFonts w:asciiTheme="minorBidi" w:hAnsiTheme="minorBidi"/>
          <w:color w:val="231F20"/>
        </w:rPr>
        <w:t xml:space="preserve"> </w:t>
      </w:r>
      <w:r w:rsidRPr="007E144D">
        <w:rPr>
          <w:rFonts w:asciiTheme="minorBidi" w:hAnsiTheme="minorBidi"/>
          <w:color w:val="231F20"/>
        </w:rPr>
        <w:t>commercial brands of isotactic polypropylene homopolymer are manufactured using</w:t>
      </w:r>
      <w:r w:rsidRPr="007E144D">
        <w:rPr>
          <w:rFonts w:asciiTheme="minorBidi" w:hAnsiTheme="minorBidi"/>
          <w:color w:val="231F20"/>
        </w:rPr>
        <w:t xml:space="preserve"> </w:t>
      </w:r>
      <w:r w:rsidRPr="007E144D">
        <w:rPr>
          <w:rFonts w:asciiTheme="minorBidi" w:hAnsiTheme="minorBidi"/>
          <w:color w:val="231F20"/>
        </w:rPr>
        <w:t>heterogeneous Ziegler–Natta catalyst systems. The catalyst consists of a solid transition</w:t>
      </w:r>
    </w:p>
    <w:p w14:paraId="7D138072" w14:textId="055B85EB"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 xml:space="preserve">metal halide, usually </w:t>
      </w:r>
      <w:r w:rsidRPr="007E144D">
        <w:rPr>
          <w:rFonts w:asciiTheme="minorBidi" w:hAnsiTheme="minorBidi"/>
          <w:i/>
          <w:iCs/>
          <w:color w:val="231F20"/>
        </w:rPr>
        <w:t>TiCl</w:t>
      </w:r>
      <w:r w:rsidRPr="007E144D">
        <w:rPr>
          <w:rFonts w:asciiTheme="minorBidi" w:hAnsiTheme="minorBidi"/>
          <w:color w:val="231F20"/>
        </w:rPr>
        <w:t xml:space="preserve">3, with an </w:t>
      </w:r>
      <w:proofErr w:type="spellStart"/>
      <w:r w:rsidRPr="007E144D">
        <w:rPr>
          <w:rFonts w:asciiTheme="minorBidi" w:hAnsiTheme="minorBidi"/>
          <w:color w:val="231F20"/>
        </w:rPr>
        <w:t>organoaluminum</w:t>
      </w:r>
      <w:proofErr w:type="spellEnd"/>
      <w:r w:rsidRPr="007E144D">
        <w:rPr>
          <w:rFonts w:asciiTheme="minorBidi" w:hAnsiTheme="minorBidi"/>
          <w:color w:val="231F20"/>
        </w:rPr>
        <w:t xml:space="preserve"> compound cocatalyst, such as</w:t>
      </w:r>
      <w:r w:rsidRPr="007E144D">
        <w:rPr>
          <w:rFonts w:asciiTheme="minorBidi" w:hAnsiTheme="minorBidi"/>
          <w:color w:val="231F20"/>
        </w:rPr>
        <w:t xml:space="preserve"> </w:t>
      </w:r>
      <w:proofErr w:type="spellStart"/>
      <w:r w:rsidRPr="007E144D">
        <w:rPr>
          <w:rFonts w:asciiTheme="minorBidi" w:hAnsiTheme="minorBidi"/>
          <w:color w:val="231F20"/>
        </w:rPr>
        <w:t>diethylaluminum</w:t>
      </w:r>
      <w:proofErr w:type="spellEnd"/>
      <w:r w:rsidRPr="007E144D">
        <w:rPr>
          <w:rFonts w:asciiTheme="minorBidi" w:hAnsiTheme="minorBidi"/>
          <w:color w:val="231F20"/>
        </w:rPr>
        <w:t xml:space="preserve"> chloride or an </w:t>
      </w:r>
      <w:r w:rsidRPr="007E144D">
        <w:rPr>
          <w:rFonts w:asciiTheme="minorBidi" w:hAnsiTheme="minorBidi"/>
          <w:i/>
          <w:iCs/>
          <w:color w:val="231F20"/>
        </w:rPr>
        <w:t>MgCl</w:t>
      </w:r>
      <w:r w:rsidRPr="007E144D">
        <w:rPr>
          <w:rFonts w:asciiTheme="minorBidi" w:hAnsiTheme="minorBidi"/>
          <w:color w:val="231F20"/>
        </w:rPr>
        <w:t xml:space="preserve">2-supported </w:t>
      </w:r>
      <w:proofErr w:type="spellStart"/>
      <w:r w:rsidRPr="007E144D">
        <w:rPr>
          <w:rFonts w:asciiTheme="minorBidi" w:hAnsiTheme="minorBidi"/>
          <w:color w:val="231F20"/>
        </w:rPr>
        <w:t>triethylaluminum</w:t>
      </w:r>
      <w:proofErr w:type="spellEnd"/>
      <w:r w:rsidRPr="007E144D">
        <w:rPr>
          <w:rFonts w:asciiTheme="minorBidi" w:hAnsiTheme="minorBidi"/>
          <w:color w:val="231F20"/>
        </w:rPr>
        <w:t xml:space="preserve"> chloride catalyst.</w:t>
      </w:r>
    </w:p>
    <w:p w14:paraId="673AA566" w14:textId="77777777" w:rsidR="007E144D" w:rsidRPr="007E144D" w:rsidRDefault="007E144D" w:rsidP="007E144D">
      <w:pPr>
        <w:autoSpaceDE w:val="0"/>
        <w:autoSpaceDN w:val="0"/>
        <w:adjustRightInd w:val="0"/>
        <w:spacing w:after="0" w:line="240" w:lineRule="auto"/>
        <w:jc w:val="both"/>
        <w:rPr>
          <w:rFonts w:asciiTheme="minorBidi" w:hAnsiTheme="minorBidi"/>
          <w:b/>
          <w:bCs/>
          <w:color w:val="231F20"/>
        </w:rPr>
      </w:pPr>
    </w:p>
    <w:p w14:paraId="703381E8" w14:textId="7C4B1391"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12.1.3 Ethylene Process Types</w:t>
      </w:r>
    </w:p>
    <w:p w14:paraId="7055E2C2" w14:textId="1732F424"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There are three types of catalyzed ethylene polymerization processes in commercial use</w:t>
      </w:r>
      <w:r w:rsidR="007E144D" w:rsidRPr="007E144D">
        <w:rPr>
          <w:rFonts w:asciiTheme="minorBidi" w:hAnsiTheme="minorBidi"/>
          <w:color w:val="231F20"/>
        </w:rPr>
        <w:t xml:space="preserve"> </w:t>
      </w:r>
      <w:r w:rsidRPr="007E144D">
        <w:rPr>
          <w:rFonts w:asciiTheme="minorBidi" w:hAnsiTheme="minorBidi"/>
          <w:color w:val="231F20"/>
        </w:rPr>
        <w:t>today:</w:t>
      </w:r>
    </w:p>
    <w:p w14:paraId="29E9123C"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 Liquid slurry</w:t>
      </w:r>
    </w:p>
    <w:p w14:paraId="6D6D459C"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2. Solution</w:t>
      </w:r>
    </w:p>
    <w:p w14:paraId="14146C42"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3. Gas phase.</w:t>
      </w:r>
    </w:p>
    <w:p w14:paraId="17CEF5EC" w14:textId="7394744A"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 xml:space="preserve">For the liquid slurry process, a hydrocarbon diluent is used, typically a </w:t>
      </w:r>
      <w:r w:rsidRPr="007E144D">
        <w:rPr>
          <w:rFonts w:asciiTheme="minorBidi" w:hAnsiTheme="minorBidi"/>
          <w:i/>
          <w:iCs/>
          <w:color w:val="231F20"/>
        </w:rPr>
        <w:t>C</w:t>
      </w:r>
      <w:r w:rsidRPr="007E144D">
        <w:rPr>
          <w:rFonts w:asciiTheme="minorBidi" w:hAnsiTheme="minorBidi"/>
          <w:color w:val="231F20"/>
        </w:rPr>
        <w:t>4–</w:t>
      </w:r>
      <w:r w:rsidRPr="007E144D">
        <w:rPr>
          <w:rFonts w:asciiTheme="minorBidi" w:hAnsiTheme="minorBidi"/>
          <w:i/>
          <w:iCs/>
          <w:color w:val="231F20"/>
        </w:rPr>
        <w:t>C</w:t>
      </w:r>
      <w:r w:rsidRPr="007E144D">
        <w:rPr>
          <w:rFonts w:asciiTheme="minorBidi" w:hAnsiTheme="minorBidi"/>
          <w:color w:val="231F20"/>
        </w:rPr>
        <w:t>7 paraffin,</w:t>
      </w:r>
      <w:r w:rsidR="007E144D" w:rsidRPr="007E144D">
        <w:rPr>
          <w:rFonts w:asciiTheme="minorBidi" w:hAnsiTheme="minorBidi"/>
          <w:color w:val="231F20"/>
        </w:rPr>
        <w:t xml:space="preserve"> </w:t>
      </w:r>
      <w:proofErr w:type="spellStart"/>
      <w:r w:rsidRPr="007E144D">
        <w:rPr>
          <w:rFonts w:asciiTheme="minorBidi" w:hAnsiTheme="minorBidi"/>
          <w:color w:val="231F20"/>
        </w:rPr>
        <w:t>isoparaffin</w:t>
      </w:r>
      <w:proofErr w:type="spellEnd"/>
      <w:r w:rsidRPr="007E144D">
        <w:rPr>
          <w:rFonts w:asciiTheme="minorBidi" w:hAnsiTheme="minorBidi"/>
          <w:color w:val="231F20"/>
        </w:rPr>
        <w:t>, or cycloparaffin. Under the process conditions, polyethylene is essentially</w:t>
      </w:r>
      <w:r w:rsidR="007E144D" w:rsidRPr="007E144D">
        <w:rPr>
          <w:rFonts w:asciiTheme="minorBidi" w:hAnsiTheme="minorBidi"/>
          <w:color w:val="231F20"/>
        </w:rPr>
        <w:t xml:space="preserve"> </w:t>
      </w:r>
      <w:r w:rsidRPr="007E144D">
        <w:rPr>
          <w:rFonts w:asciiTheme="minorBidi" w:hAnsiTheme="minorBidi"/>
          <w:color w:val="231F20"/>
        </w:rPr>
        <w:t>insoluble in the diluent; hence, a slurry is formed.</w:t>
      </w:r>
    </w:p>
    <w:p w14:paraId="64C11B2D" w14:textId="69A1A16E"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For the solution process, the conditions are such that the polyethylene is completely</w:t>
      </w:r>
      <w:r w:rsidR="007E144D" w:rsidRPr="007E144D">
        <w:rPr>
          <w:rFonts w:asciiTheme="minorBidi" w:hAnsiTheme="minorBidi"/>
          <w:color w:val="231F20"/>
        </w:rPr>
        <w:t xml:space="preserve"> </w:t>
      </w:r>
      <w:r w:rsidRPr="007E144D">
        <w:rPr>
          <w:rFonts w:asciiTheme="minorBidi" w:hAnsiTheme="minorBidi"/>
          <w:color w:val="231F20"/>
        </w:rPr>
        <w:t>dissolved in the solvent.</w:t>
      </w:r>
    </w:p>
    <w:p w14:paraId="5ED2BD77" w14:textId="14715AE0"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For the gas-phase process, gaseous ethylene and co-monomers are contacted with a</w:t>
      </w:r>
      <w:r w:rsidR="007E144D" w:rsidRPr="007E144D">
        <w:rPr>
          <w:rFonts w:asciiTheme="minorBidi" w:hAnsiTheme="minorBidi"/>
          <w:color w:val="231F20"/>
        </w:rPr>
        <w:t xml:space="preserve"> </w:t>
      </w:r>
      <w:r w:rsidRPr="007E144D">
        <w:rPr>
          <w:rFonts w:asciiTheme="minorBidi" w:hAnsiTheme="minorBidi"/>
          <w:color w:val="231F20"/>
        </w:rPr>
        <w:t>polymer–catalyst powder. Polymerization occurs in the monomer-swollen polymer particles,</w:t>
      </w:r>
      <w:r w:rsidR="007E144D" w:rsidRPr="007E144D">
        <w:rPr>
          <w:rFonts w:asciiTheme="minorBidi" w:hAnsiTheme="minorBidi"/>
          <w:color w:val="231F20"/>
        </w:rPr>
        <w:t xml:space="preserve"> </w:t>
      </w:r>
      <w:r w:rsidRPr="007E144D">
        <w:rPr>
          <w:rFonts w:asciiTheme="minorBidi" w:hAnsiTheme="minorBidi"/>
          <w:color w:val="231F20"/>
        </w:rPr>
        <w:t>which contain embedded catalyst fragments with active sites.</w:t>
      </w:r>
      <w:r w:rsidR="007E144D" w:rsidRPr="007E144D">
        <w:rPr>
          <w:rFonts w:asciiTheme="minorBidi" w:hAnsiTheme="minorBidi"/>
          <w:color w:val="231F20"/>
        </w:rPr>
        <w:t xml:space="preserve"> </w:t>
      </w:r>
      <w:r w:rsidRPr="007E144D">
        <w:rPr>
          <w:rFonts w:asciiTheme="minorBidi" w:hAnsiTheme="minorBidi"/>
          <w:color w:val="231F20"/>
        </w:rPr>
        <w:t>Ethylene polymerization processes have been extensively reviewed; more details of such</w:t>
      </w:r>
      <w:r w:rsidR="007E144D" w:rsidRPr="007E144D">
        <w:rPr>
          <w:rFonts w:asciiTheme="minorBidi" w:hAnsiTheme="minorBidi"/>
          <w:color w:val="231F20"/>
        </w:rPr>
        <w:t xml:space="preserve"> </w:t>
      </w:r>
      <w:r w:rsidRPr="007E144D">
        <w:rPr>
          <w:rFonts w:asciiTheme="minorBidi" w:hAnsiTheme="minorBidi"/>
          <w:color w:val="231F20"/>
        </w:rPr>
        <w:t>processes are available in the open literature [1, 3, 6, 7].</w:t>
      </w:r>
    </w:p>
    <w:p w14:paraId="6BEA76B4" w14:textId="77777777" w:rsidR="007E144D" w:rsidRPr="007E144D" w:rsidRDefault="007E144D" w:rsidP="007E144D">
      <w:pPr>
        <w:autoSpaceDE w:val="0"/>
        <w:autoSpaceDN w:val="0"/>
        <w:adjustRightInd w:val="0"/>
        <w:spacing w:after="0" w:line="240" w:lineRule="auto"/>
        <w:jc w:val="both"/>
        <w:rPr>
          <w:rFonts w:asciiTheme="minorBidi" w:hAnsiTheme="minorBidi"/>
          <w:b/>
          <w:bCs/>
          <w:color w:val="231F20"/>
        </w:rPr>
      </w:pPr>
    </w:p>
    <w:p w14:paraId="55BB646F" w14:textId="3F138BE4"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12.1.4 Reaction Kinetic Scheme</w:t>
      </w:r>
    </w:p>
    <w:p w14:paraId="3F202030" w14:textId="11D917CB"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The Aspen Plus Polymers built-in catalyst/polymerization kinetic scheme represents the</w:t>
      </w:r>
      <w:r w:rsidR="007E144D" w:rsidRPr="007E144D">
        <w:rPr>
          <w:rFonts w:asciiTheme="minorBidi" w:hAnsiTheme="minorBidi"/>
          <w:color w:val="231F20"/>
        </w:rPr>
        <w:t xml:space="preserve"> </w:t>
      </w:r>
      <w:r w:rsidRPr="007E144D">
        <w:rPr>
          <w:rFonts w:asciiTheme="minorBidi" w:hAnsiTheme="minorBidi"/>
          <w:color w:val="231F20"/>
        </w:rPr>
        <w:t>typical scheme described in the open literature [9]. Although a number of reaction mechanisms</w:t>
      </w:r>
      <w:r w:rsidR="007E144D" w:rsidRPr="007E144D">
        <w:rPr>
          <w:rFonts w:asciiTheme="minorBidi" w:hAnsiTheme="minorBidi"/>
          <w:color w:val="231F20"/>
        </w:rPr>
        <w:t xml:space="preserve"> </w:t>
      </w:r>
      <w:r w:rsidRPr="007E144D">
        <w:rPr>
          <w:rFonts w:asciiTheme="minorBidi" w:hAnsiTheme="minorBidi"/>
          <w:color w:val="231F20"/>
        </w:rPr>
        <w:t>have been proposed to describe stereospecific Ziegler–Natta polymerization, there</w:t>
      </w:r>
      <w:r w:rsidR="007E144D" w:rsidRPr="007E144D">
        <w:rPr>
          <w:rFonts w:asciiTheme="minorBidi" w:hAnsiTheme="minorBidi"/>
          <w:color w:val="231F20"/>
        </w:rPr>
        <w:t xml:space="preserve"> </w:t>
      </w:r>
      <w:r w:rsidRPr="007E144D">
        <w:rPr>
          <w:rFonts w:asciiTheme="minorBidi" w:hAnsiTheme="minorBidi"/>
          <w:color w:val="231F20"/>
        </w:rPr>
        <w:t>is still no perfect reaction mechanism to completely describe the kinetic behavior of these</w:t>
      </w:r>
      <w:r w:rsidR="007E144D" w:rsidRPr="007E144D">
        <w:rPr>
          <w:rFonts w:asciiTheme="minorBidi" w:hAnsiTheme="minorBidi"/>
          <w:color w:val="231F20"/>
        </w:rPr>
        <w:t xml:space="preserve"> </w:t>
      </w:r>
      <w:r w:rsidRPr="007E144D">
        <w:rPr>
          <w:rFonts w:asciiTheme="minorBidi" w:hAnsiTheme="minorBidi"/>
          <w:color w:val="231F20"/>
        </w:rPr>
        <w:t>complex catalyst/polymerization systems.</w:t>
      </w:r>
      <w:r w:rsidR="007E144D" w:rsidRPr="007E144D">
        <w:rPr>
          <w:rFonts w:asciiTheme="minorBidi" w:hAnsiTheme="minorBidi"/>
          <w:color w:val="231F20"/>
        </w:rPr>
        <w:t xml:space="preserve"> </w:t>
      </w:r>
      <w:r w:rsidRPr="007E144D">
        <w:rPr>
          <w:rFonts w:asciiTheme="minorBidi" w:hAnsiTheme="minorBidi"/>
          <w:color w:val="231F20"/>
        </w:rPr>
        <w:t>Most of the proposed mechanisms include a detailed set of reactions. However, not all of</w:t>
      </w:r>
      <w:r w:rsidR="007E144D" w:rsidRPr="007E144D">
        <w:rPr>
          <w:rFonts w:asciiTheme="minorBidi" w:hAnsiTheme="minorBidi"/>
          <w:color w:val="231F20"/>
        </w:rPr>
        <w:t xml:space="preserve"> </w:t>
      </w:r>
      <w:r w:rsidRPr="007E144D">
        <w:rPr>
          <w:rFonts w:asciiTheme="minorBidi" w:hAnsiTheme="minorBidi"/>
          <w:color w:val="231F20"/>
        </w:rPr>
        <w:t>these reactions are applicable to every catalyst system nor can they be verified. The kinetic</w:t>
      </w:r>
      <w:r w:rsidR="007E144D" w:rsidRPr="007E144D">
        <w:rPr>
          <w:rFonts w:asciiTheme="minorBidi" w:hAnsiTheme="minorBidi"/>
          <w:color w:val="231F20"/>
        </w:rPr>
        <w:t xml:space="preserve"> </w:t>
      </w:r>
      <w:r w:rsidRPr="007E144D">
        <w:rPr>
          <w:rFonts w:asciiTheme="minorBidi" w:hAnsiTheme="minorBidi"/>
          <w:color w:val="231F20"/>
        </w:rPr>
        <w:t>scheme for chromium- and metallocene-catalyzed systems can be considered to be a subset</w:t>
      </w:r>
      <w:r w:rsidR="007E144D" w:rsidRPr="007E144D">
        <w:rPr>
          <w:rFonts w:asciiTheme="minorBidi" w:hAnsiTheme="minorBidi"/>
          <w:color w:val="231F20"/>
        </w:rPr>
        <w:t xml:space="preserve"> </w:t>
      </w:r>
      <w:r w:rsidRPr="007E144D">
        <w:rPr>
          <w:rFonts w:asciiTheme="minorBidi" w:hAnsiTheme="minorBidi"/>
          <w:color w:val="231F20"/>
        </w:rPr>
        <w:t>of a comprehensive Ziegler–Natta kinetic scheme.</w:t>
      </w:r>
    </w:p>
    <w:p w14:paraId="2C0E63B3" w14:textId="77777777" w:rsidR="007E144D" w:rsidRPr="007E144D" w:rsidRDefault="007E144D" w:rsidP="007E144D">
      <w:pPr>
        <w:autoSpaceDE w:val="0"/>
        <w:autoSpaceDN w:val="0"/>
        <w:adjustRightInd w:val="0"/>
        <w:spacing w:after="0" w:line="240" w:lineRule="auto"/>
        <w:jc w:val="both"/>
        <w:rPr>
          <w:rFonts w:asciiTheme="minorBidi" w:hAnsiTheme="minorBidi"/>
          <w:b/>
          <w:bCs/>
          <w:color w:val="231F20"/>
        </w:rPr>
      </w:pPr>
    </w:p>
    <w:p w14:paraId="4E7F9579" w14:textId="1D464694"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12.1.5 Reaction Steps</w:t>
      </w:r>
    </w:p>
    <w:p w14:paraId="0C741471" w14:textId="52B0AF6A"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There are a few key elementary reactions that apply to almost all catalyzed chain polymerization</w:t>
      </w:r>
      <w:r w:rsidR="007E144D" w:rsidRPr="007E144D">
        <w:rPr>
          <w:rFonts w:asciiTheme="minorBidi" w:hAnsiTheme="minorBidi"/>
          <w:color w:val="231F20"/>
        </w:rPr>
        <w:t xml:space="preserve"> </w:t>
      </w:r>
      <w:r w:rsidRPr="007E144D">
        <w:rPr>
          <w:rFonts w:asciiTheme="minorBidi" w:hAnsiTheme="minorBidi"/>
          <w:color w:val="231F20"/>
        </w:rPr>
        <w:t>systems. These include the three basic reaction steps:</w:t>
      </w:r>
    </w:p>
    <w:p w14:paraId="5C40E0FB"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lastRenderedPageBreak/>
        <w:t>1. Chain initiation</w:t>
      </w:r>
    </w:p>
    <w:p w14:paraId="4003E449" w14:textId="777777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2. Propagation</w:t>
      </w:r>
    </w:p>
    <w:p w14:paraId="042452ED" w14:textId="267EA518"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3. Chain transfer (spontaneous from and to small molecules such as monomer, solvent,</w:t>
      </w:r>
      <w:r w:rsidR="007E144D" w:rsidRPr="007E144D">
        <w:rPr>
          <w:rFonts w:asciiTheme="minorBidi" w:hAnsiTheme="minorBidi"/>
          <w:color w:val="231F20"/>
        </w:rPr>
        <w:t xml:space="preserve"> </w:t>
      </w:r>
      <w:r w:rsidRPr="007E144D">
        <w:rPr>
          <w:rFonts w:asciiTheme="minorBidi" w:hAnsiTheme="minorBidi"/>
          <w:color w:val="231F20"/>
        </w:rPr>
        <w:t>and chain transfer agents).</w:t>
      </w:r>
    </w:p>
    <w:p w14:paraId="31A4E086"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p>
    <w:p w14:paraId="52C222E8" w14:textId="2776D67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For chromium and metallocene catalyst systems, additional reactions for long-chain</w:t>
      </w:r>
      <w:r w:rsidR="007E144D" w:rsidRPr="007E144D">
        <w:rPr>
          <w:rFonts w:asciiTheme="minorBidi" w:hAnsiTheme="minorBidi"/>
          <w:color w:val="231F20"/>
        </w:rPr>
        <w:t xml:space="preserve"> </w:t>
      </w:r>
      <w:r w:rsidRPr="007E144D">
        <w:rPr>
          <w:rFonts w:asciiTheme="minorBidi" w:hAnsiTheme="minorBidi"/>
          <w:color w:val="231F20"/>
        </w:rPr>
        <w:t>branching via terminal double-bond (TDB) polymerization must also be included.</w:t>
      </w:r>
      <w:r w:rsidR="007E144D" w:rsidRPr="007E144D">
        <w:rPr>
          <w:rFonts w:asciiTheme="minorBidi" w:hAnsiTheme="minorBidi"/>
          <w:color w:val="231F20"/>
        </w:rPr>
        <w:t xml:space="preserve"> </w:t>
      </w:r>
      <w:r w:rsidRPr="007E144D">
        <w:rPr>
          <w:rFonts w:asciiTheme="minorBidi" w:hAnsiTheme="minorBidi"/>
          <w:color w:val="231F20"/>
        </w:rPr>
        <w:t>In addition to the polymerization reactions, there are reactions affecting the catalyst</w:t>
      </w:r>
      <w:r w:rsidR="007E144D" w:rsidRPr="007E144D">
        <w:rPr>
          <w:rFonts w:asciiTheme="minorBidi" w:hAnsiTheme="minorBidi"/>
          <w:color w:val="231F20"/>
        </w:rPr>
        <w:t xml:space="preserve"> </w:t>
      </w:r>
      <w:r w:rsidRPr="007E144D">
        <w:rPr>
          <w:rFonts w:asciiTheme="minorBidi" w:hAnsiTheme="minorBidi"/>
          <w:color w:val="231F20"/>
        </w:rPr>
        <w:t>active sites on which the polymerization reactions take place. These include catalyst</w:t>
      </w:r>
      <w:r w:rsidR="007E144D" w:rsidRPr="007E144D">
        <w:rPr>
          <w:rFonts w:asciiTheme="minorBidi" w:hAnsiTheme="minorBidi"/>
          <w:color w:val="231F20"/>
        </w:rPr>
        <w:t xml:space="preserve"> </w:t>
      </w:r>
      <w:r w:rsidRPr="007E144D">
        <w:rPr>
          <w:rFonts w:asciiTheme="minorBidi" w:hAnsiTheme="minorBidi"/>
          <w:color w:val="231F20"/>
        </w:rPr>
        <w:t>site activation, inhibition, and deactivation. These catalyst reactions and the polymerization</w:t>
      </w:r>
      <w:r w:rsidR="007E144D" w:rsidRPr="007E144D">
        <w:rPr>
          <w:rFonts w:asciiTheme="minorBidi" w:hAnsiTheme="minorBidi"/>
          <w:color w:val="231F20"/>
        </w:rPr>
        <w:t xml:space="preserve"> </w:t>
      </w:r>
      <w:r w:rsidRPr="007E144D">
        <w:rPr>
          <w:rFonts w:asciiTheme="minorBidi" w:hAnsiTheme="minorBidi"/>
          <w:color w:val="231F20"/>
        </w:rPr>
        <w:t>reactions occur simultaneously during the polymerization. A comprehensive</w:t>
      </w:r>
      <w:r w:rsidR="007E144D" w:rsidRPr="007E144D">
        <w:rPr>
          <w:rFonts w:asciiTheme="minorBidi" w:hAnsiTheme="minorBidi"/>
          <w:color w:val="231F20"/>
        </w:rPr>
        <w:t xml:space="preserve"> </w:t>
      </w:r>
      <w:r w:rsidRPr="007E144D">
        <w:rPr>
          <w:rFonts w:asciiTheme="minorBidi" w:hAnsiTheme="minorBidi"/>
          <w:color w:val="231F20"/>
        </w:rPr>
        <w:t>kinetic scheme for the catalyzed multisite homo- and copolymerization of any number of</w:t>
      </w:r>
      <w:r w:rsidR="007E144D" w:rsidRPr="007E144D">
        <w:rPr>
          <w:rFonts w:asciiTheme="minorBidi" w:hAnsiTheme="minorBidi"/>
          <w:color w:val="231F20"/>
        </w:rPr>
        <w:t xml:space="preserve"> </w:t>
      </w:r>
      <w:r w:rsidRPr="007E144D">
        <w:rPr>
          <w:rFonts w:asciiTheme="minorBidi" w:hAnsiTheme="minorBidi"/>
          <w:color w:val="231F20"/>
        </w:rPr>
        <w:t>monomers has been built into Aspen Plus Polymers.</w:t>
      </w:r>
    </w:p>
    <w:p w14:paraId="62815F7B" w14:textId="77777777" w:rsidR="007E144D" w:rsidRPr="007E144D" w:rsidRDefault="007E144D" w:rsidP="007E144D">
      <w:pPr>
        <w:autoSpaceDE w:val="0"/>
        <w:autoSpaceDN w:val="0"/>
        <w:adjustRightInd w:val="0"/>
        <w:spacing w:after="0" w:line="240" w:lineRule="auto"/>
        <w:jc w:val="both"/>
        <w:rPr>
          <w:rFonts w:asciiTheme="minorBidi" w:hAnsiTheme="minorBidi"/>
          <w:b/>
          <w:bCs/>
          <w:color w:val="231F20"/>
        </w:rPr>
      </w:pPr>
    </w:p>
    <w:p w14:paraId="7CC1F126" w14:textId="150E5937" w:rsidR="0010500C" w:rsidRPr="007E144D" w:rsidRDefault="0010500C"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12.1.6 Catalyst States</w:t>
      </w:r>
    </w:p>
    <w:p w14:paraId="39748040" w14:textId="29FE4C4C" w:rsidR="0010500C" w:rsidRDefault="007E144D" w:rsidP="007E144D">
      <w:pPr>
        <w:jc w:val="both"/>
        <w:rPr>
          <w:rFonts w:asciiTheme="minorBidi" w:hAnsiTheme="minorBidi"/>
          <w:color w:val="231F20"/>
        </w:rPr>
      </w:pPr>
      <w:r>
        <w:rPr>
          <w:rFonts w:asciiTheme="minorBidi" w:hAnsiTheme="minorBidi"/>
          <w:noProof/>
        </w:rPr>
        <w:drawing>
          <wp:anchor distT="0" distB="0" distL="114300" distR="114300" simplePos="0" relativeHeight="251729920" behindDoc="0" locked="0" layoutInCell="1" allowOverlap="1" wp14:anchorId="573FE405" wp14:editId="3CC91409">
            <wp:simplePos x="0" y="0"/>
            <wp:positionH relativeFrom="margin">
              <wp:align>left</wp:align>
            </wp:positionH>
            <wp:positionV relativeFrom="paragraph">
              <wp:posOffset>359410</wp:posOffset>
            </wp:positionV>
            <wp:extent cx="6019800" cy="4122420"/>
            <wp:effectExtent l="0" t="0" r="0" b="0"/>
            <wp:wrapSquare wrapText="bothSides"/>
            <wp:docPr id="2329948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9800" cy="4122420"/>
                    </a:xfrm>
                    <a:prstGeom prst="rect">
                      <a:avLst/>
                    </a:prstGeom>
                    <a:noFill/>
                    <a:ln>
                      <a:noFill/>
                    </a:ln>
                  </pic:spPr>
                </pic:pic>
              </a:graphicData>
            </a:graphic>
            <wp14:sizeRelH relativeFrom="margin">
              <wp14:pctWidth>0</wp14:pctWidth>
            </wp14:sizeRelH>
          </wp:anchor>
        </w:drawing>
      </w:r>
      <w:r w:rsidR="0010500C" w:rsidRPr="007E144D">
        <w:rPr>
          <w:rFonts w:asciiTheme="minorBidi" w:hAnsiTheme="minorBidi"/>
          <w:color w:val="231F20"/>
        </w:rPr>
        <w:t>The multisite catalyst and the accompanying reactions are shown in Figure</w:t>
      </w:r>
      <w:r w:rsidR="0010500C">
        <w:rPr>
          <w:rFonts w:ascii="TimesLTStd-Roman" w:hAnsi="TimesLTStd-Roman" w:cs="TimesLTStd-Roman"/>
          <w:color w:val="231F20"/>
          <w:sz w:val="20"/>
          <w:szCs w:val="20"/>
        </w:rPr>
        <w:t xml:space="preserve"> 12.1.</w:t>
      </w:r>
    </w:p>
    <w:p w14:paraId="7C3AEF8B" w14:textId="2784BAC8" w:rsidR="007E144D" w:rsidRDefault="007E144D" w:rsidP="007E144D">
      <w:pPr>
        <w:rPr>
          <w:rFonts w:asciiTheme="minorBidi" w:hAnsiTheme="minorBidi"/>
        </w:rPr>
      </w:pPr>
    </w:p>
    <w:p w14:paraId="263C2A27" w14:textId="77777777" w:rsidR="007E144D" w:rsidRDefault="007E144D" w:rsidP="007E144D">
      <w:pPr>
        <w:rPr>
          <w:rFonts w:asciiTheme="minorBidi" w:hAnsiTheme="minorBidi"/>
        </w:rPr>
      </w:pPr>
    </w:p>
    <w:p w14:paraId="2DEE6291" w14:textId="77777777" w:rsidR="007E144D" w:rsidRDefault="007E144D" w:rsidP="007E144D">
      <w:pPr>
        <w:rPr>
          <w:rFonts w:asciiTheme="minorBidi" w:hAnsiTheme="minorBidi"/>
        </w:rPr>
      </w:pPr>
    </w:p>
    <w:p w14:paraId="1ED7F071" w14:textId="6D759A8C"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lastRenderedPageBreak/>
        <w:t>In setting up a simulation, the user specifies the catalyst flow rate for the feed stream,</w:t>
      </w:r>
      <w:r w:rsidRPr="007E144D">
        <w:rPr>
          <w:rFonts w:asciiTheme="minorBidi" w:hAnsiTheme="minorBidi"/>
          <w:color w:val="231F20"/>
        </w:rPr>
        <w:t xml:space="preserve"> </w:t>
      </w:r>
      <w:r w:rsidRPr="007E144D">
        <w:rPr>
          <w:rFonts w:asciiTheme="minorBidi" w:hAnsiTheme="minorBidi"/>
          <w:color w:val="231F20"/>
        </w:rPr>
        <w:t>and a catalyst parameter, that is, the moles of sites per unit mass of catalyst. This parameter</w:t>
      </w:r>
      <w:r w:rsidRPr="007E144D">
        <w:rPr>
          <w:rFonts w:asciiTheme="minorBidi" w:hAnsiTheme="minorBidi"/>
          <w:color w:val="231F20"/>
        </w:rPr>
        <w:t xml:space="preserve"> </w:t>
      </w:r>
      <w:r w:rsidRPr="007E144D">
        <w:rPr>
          <w:rFonts w:asciiTheme="minorBidi" w:hAnsiTheme="minorBidi"/>
          <w:color w:val="231F20"/>
        </w:rPr>
        <w:t>together with the catalysts flow rate is used to compute the total moles of sites. The</w:t>
      </w:r>
      <w:r w:rsidRPr="007E144D">
        <w:rPr>
          <w:rFonts w:asciiTheme="minorBidi" w:hAnsiTheme="minorBidi"/>
          <w:color w:val="231F20"/>
        </w:rPr>
        <w:t xml:space="preserve"> </w:t>
      </w:r>
      <w:r w:rsidRPr="007E144D">
        <w:rPr>
          <w:rFonts w:asciiTheme="minorBidi" w:hAnsiTheme="minorBidi"/>
          <w:color w:val="231F20"/>
        </w:rPr>
        <w:t>total moles of sites are made up of potential sites, active sites of different reactivities,</w:t>
      </w:r>
      <w:r w:rsidRPr="007E144D">
        <w:rPr>
          <w:rFonts w:asciiTheme="minorBidi" w:hAnsiTheme="minorBidi"/>
          <w:color w:val="231F20"/>
        </w:rPr>
        <w:t xml:space="preserve"> </w:t>
      </w:r>
      <w:r w:rsidRPr="007E144D">
        <w:rPr>
          <w:rFonts w:asciiTheme="minorBidi" w:hAnsiTheme="minorBidi"/>
          <w:color w:val="231F20"/>
        </w:rPr>
        <w:t>and dead sites. Site activation reactions convert potential sites to active sites, while site</w:t>
      </w:r>
      <w:r w:rsidRPr="007E144D">
        <w:rPr>
          <w:rFonts w:asciiTheme="minorBidi" w:hAnsiTheme="minorBidi"/>
          <w:color w:val="231F20"/>
        </w:rPr>
        <w:t xml:space="preserve"> </w:t>
      </w:r>
      <w:r w:rsidRPr="007E144D">
        <w:rPr>
          <w:rFonts w:asciiTheme="minorBidi" w:hAnsiTheme="minorBidi"/>
          <w:color w:val="231F20"/>
        </w:rPr>
        <w:t>deactivation reactions convert active to dead sites. There are several different site activation/</w:t>
      </w:r>
      <w:r w:rsidRPr="007E144D">
        <w:rPr>
          <w:rFonts w:asciiTheme="minorBidi" w:hAnsiTheme="minorBidi"/>
          <w:color w:val="231F20"/>
        </w:rPr>
        <w:t xml:space="preserve"> </w:t>
      </w:r>
      <w:r w:rsidRPr="007E144D">
        <w:rPr>
          <w:rFonts w:asciiTheme="minorBidi" w:hAnsiTheme="minorBidi"/>
          <w:color w:val="231F20"/>
        </w:rPr>
        <w:t>deactivation reactions found in the built-in “Ziegler–Natta Catalysts and Polymerization</w:t>
      </w:r>
      <w:r w:rsidRPr="007E144D">
        <w:rPr>
          <w:rFonts w:asciiTheme="minorBidi" w:hAnsiTheme="minorBidi"/>
          <w:color w:val="231F20"/>
        </w:rPr>
        <w:t xml:space="preserve"> </w:t>
      </w:r>
      <w:r w:rsidRPr="007E144D">
        <w:rPr>
          <w:rFonts w:asciiTheme="minorBidi" w:hAnsiTheme="minorBidi"/>
          <w:color w:val="231F20"/>
        </w:rPr>
        <w:t>Kinetic Scheme”.</w:t>
      </w:r>
    </w:p>
    <w:p w14:paraId="2952CBC6"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p>
    <w:p w14:paraId="413F3CE4" w14:textId="652E08F1"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In Figure 12.1, potential and dead sites are considered to be independent of one another.</w:t>
      </w:r>
      <w:r w:rsidRPr="007E144D">
        <w:rPr>
          <w:rFonts w:asciiTheme="minorBidi" w:hAnsiTheme="minorBidi"/>
          <w:color w:val="231F20"/>
        </w:rPr>
        <w:t xml:space="preserve"> </w:t>
      </w:r>
      <w:r w:rsidRPr="007E144D">
        <w:rPr>
          <w:rFonts w:asciiTheme="minorBidi" w:hAnsiTheme="minorBidi"/>
          <w:color w:val="231F20"/>
        </w:rPr>
        <w:t>The following analogy is drawn. In this regard, a dead site (a dead woman) is either a</w:t>
      </w:r>
      <w:r w:rsidRPr="007E144D">
        <w:rPr>
          <w:rFonts w:asciiTheme="minorBidi" w:hAnsiTheme="minorBidi"/>
          <w:color w:val="231F20"/>
        </w:rPr>
        <w:t xml:space="preserve"> </w:t>
      </w:r>
      <w:r w:rsidRPr="007E144D">
        <w:rPr>
          <w:rFonts w:asciiTheme="minorBidi" w:hAnsiTheme="minorBidi"/>
          <w:color w:val="231F20"/>
        </w:rPr>
        <w:t>deactivated (rendered dead) state of an active site or is originally born dead (i.e., defected</w:t>
      </w:r>
      <w:r w:rsidRPr="007E144D">
        <w:rPr>
          <w:rFonts w:asciiTheme="minorBidi" w:hAnsiTheme="minorBidi"/>
          <w:color w:val="231F20"/>
        </w:rPr>
        <w:t xml:space="preserve"> </w:t>
      </w:r>
      <w:r w:rsidRPr="007E144D">
        <w:rPr>
          <w:rFonts w:asciiTheme="minorBidi" w:hAnsiTheme="minorBidi"/>
          <w:color w:val="231F20"/>
        </w:rPr>
        <w:t>catalyst site). Under both circumstances, such as death, the dead state is irreversible.</w:t>
      </w:r>
    </w:p>
    <w:p w14:paraId="28BAED0D"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p>
    <w:p w14:paraId="4E282A00" w14:textId="3219F439"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The user specifies the number of site types to be included for a particular simulation.</w:t>
      </w:r>
    </w:p>
    <w:p w14:paraId="3208F3BC" w14:textId="6B7FD0EC"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eastAsia="STIXMath-Regular" w:hAnsiTheme="minorBidi"/>
          <w:color w:val="231F20"/>
        </w:rPr>
        <w:t xml:space="preserve">• </w:t>
      </w:r>
      <w:r w:rsidRPr="007E144D">
        <w:rPr>
          <w:rFonts w:asciiTheme="minorBidi" w:hAnsiTheme="minorBidi"/>
          <w:color w:val="231F20"/>
        </w:rPr>
        <w:t>A vacant site (an uncoupled single woman) is an active (vivid) site that does not have</w:t>
      </w:r>
      <w:r w:rsidRPr="007E144D">
        <w:rPr>
          <w:rFonts w:asciiTheme="minorBidi" w:hAnsiTheme="minorBidi"/>
          <w:color w:val="231F20"/>
        </w:rPr>
        <w:t xml:space="preserve"> </w:t>
      </w:r>
      <w:r w:rsidRPr="007E144D">
        <w:rPr>
          <w:rFonts w:asciiTheme="minorBidi" w:hAnsiTheme="minorBidi"/>
          <w:color w:val="231F20"/>
        </w:rPr>
        <w:t>a polymer or other molecule attached to it.</w:t>
      </w:r>
    </w:p>
    <w:p w14:paraId="4025D694" w14:textId="1861DCA7" w:rsidR="007E144D" w:rsidRPr="007E144D" w:rsidRDefault="007E144D" w:rsidP="007E144D">
      <w:pPr>
        <w:autoSpaceDE w:val="0"/>
        <w:autoSpaceDN w:val="0"/>
        <w:adjustRightInd w:val="0"/>
        <w:spacing w:after="0" w:line="240" w:lineRule="auto"/>
        <w:jc w:val="both"/>
        <w:rPr>
          <w:rFonts w:asciiTheme="minorBidi" w:hAnsiTheme="minorBidi"/>
          <w:i/>
          <w:iCs/>
          <w:color w:val="231F20"/>
        </w:rPr>
      </w:pPr>
      <w:r w:rsidRPr="007E144D">
        <w:rPr>
          <w:rFonts w:asciiTheme="minorBidi" w:eastAsia="STIXMath-Regular" w:hAnsiTheme="minorBidi"/>
          <w:color w:val="231F20"/>
        </w:rPr>
        <w:t xml:space="preserve">• </w:t>
      </w:r>
      <w:r w:rsidRPr="007E144D">
        <w:rPr>
          <w:rFonts w:asciiTheme="minorBidi" w:hAnsiTheme="minorBidi"/>
          <w:color w:val="231F20"/>
        </w:rPr>
        <w:t xml:space="preserve">A propagation site (a woman with a series of kids) has a </w:t>
      </w:r>
      <w:r w:rsidRPr="007E144D">
        <w:rPr>
          <w:rFonts w:asciiTheme="minorBidi" w:hAnsiTheme="minorBidi"/>
          <w:i/>
          <w:iCs/>
          <w:color w:val="231F20"/>
        </w:rPr>
        <w:t>growing polymer molecule</w:t>
      </w:r>
      <w:r w:rsidRPr="007E144D">
        <w:rPr>
          <w:rFonts w:asciiTheme="minorBidi" w:hAnsiTheme="minorBidi"/>
          <w:i/>
          <w:iCs/>
          <w:color w:val="231F20"/>
        </w:rPr>
        <w:t xml:space="preserve"> </w:t>
      </w:r>
      <w:r w:rsidRPr="007E144D">
        <w:rPr>
          <w:rFonts w:asciiTheme="minorBidi" w:hAnsiTheme="minorBidi"/>
          <w:color w:val="231F20"/>
        </w:rPr>
        <w:t>attached to it. Here, a woman can have one, two, three, or more kids at a time.</w:t>
      </w:r>
    </w:p>
    <w:p w14:paraId="39D3400F" w14:textId="0F67B6C8"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eastAsia="STIXMath-Regular" w:hAnsiTheme="minorBidi"/>
          <w:color w:val="231F20"/>
        </w:rPr>
        <w:t xml:space="preserve">• </w:t>
      </w:r>
      <w:r w:rsidRPr="007E144D">
        <w:rPr>
          <w:rFonts w:asciiTheme="minorBidi" w:hAnsiTheme="minorBidi"/>
          <w:color w:val="231F20"/>
        </w:rPr>
        <w:t>An inhibited site (a divorced woman from a bad ex-husband; hence, temporarily</w:t>
      </w:r>
      <w:r w:rsidRPr="007E144D">
        <w:rPr>
          <w:rFonts w:asciiTheme="minorBidi" w:hAnsiTheme="minorBidi"/>
          <w:color w:val="231F20"/>
        </w:rPr>
        <w:t xml:space="preserve"> </w:t>
      </w:r>
      <w:r w:rsidRPr="007E144D">
        <w:rPr>
          <w:rFonts w:asciiTheme="minorBidi" w:hAnsiTheme="minorBidi"/>
          <w:color w:val="231F20"/>
        </w:rPr>
        <w:t xml:space="preserve">unwilling to socialize) is attached to </w:t>
      </w:r>
      <w:r w:rsidRPr="007E144D">
        <w:rPr>
          <w:rFonts w:asciiTheme="minorBidi" w:hAnsiTheme="minorBidi"/>
          <w:i/>
          <w:iCs/>
          <w:color w:val="231F20"/>
        </w:rPr>
        <w:t>small molecules (toys)</w:t>
      </w:r>
      <w:r w:rsidRPr="007E144D">
        <w:rPr>
          <w:rFonts w:asciiTheme="minorBidi" w:hAnsiTheme="minorBidi"/>
          <w:color w:val="231F20"/>
        </w:rPr>
        <w:t>, such as hydrogen or</w:t>
      </w:r>
      <w:r w:rsidRPr="007E144D">
        <w:rPr>
          <w:rFonts w:asciiTheme="minorBidi" w:hAnsiTheme="minorBidi"/>
          <w:color w:val="231F20"/>
        </w:rPr>
        <w:t xml:space="preserve"> </w:t>
      </w:r>
      <w:r w:rsidRPr="007E144D">
        <w:rPr>
          <w:rFonts w:asciiTheme="minorBidi" w:hAnsiTheme="minorBidi"/>
          <w:color w:val="231F20"/>
        </w:rPr>
        <w:t>poisons, temporarily blocking them from becoming propagation sites. The small</w:t>
      </w:r>
      <w:r w:rsidRPr="007E144D">
        <w:rPr>
          <w:rFonts w:asciiTheme="minorBidi" w:hAnsiTheme="minorBidi"/>
          <w:color w:val="231F20"/>
        </w:rPr>
        <w:t xml:space="preserve"> </w:t>
      </w:r>
      <w:r w:rsidRPr="007E144D">
        <w:rPr>
          <w:rFonts w:asciiTheme="minorBidi" w:hAnsiTheme="minorBidi"/>
          <w:color w:val="231F20"/>
        </w:rPr>
        <w:t>molecule may dissociate from an inhibited site, which then becomes a vacant site</w:t>
      </w:r>
      <w:r w:rsidRPr="007E144D">
        <w:rPr>
          <w:rFonts w:asciiTheme="minorBidi" w:hAnsiTheme="minorBidi"/>
          <w:color w:val="231F20"/>
        </w:rPr>
        <w:t xml:space="preserve"> </w:t>
      </w:r>
      <w:r w:rsidRPr="007E144D">
        <w:rPr>
          <w:rFonts w:asciiTheme="minorBidi" w:hAnsiTheme="minorBidi"/>
          <w:color w:val="231F20"/>
        </w:rPr>
        <w:t>once again. Therefore, the site inhibition reaction is considered reversible; similar to</w:t>
      </w:r>
      <w:r w:rsidRPr="007E144D">
        <w:rPr>
          <w:rFonts w:asciiTheme="minorBidi" w:hAnsiTheme="minorBidi"/>
          <w:color w:val="231F20"/>
        </w:rPr>
        <w:t xml:space="preserve"> </w:t>
      </w:r>
      <w:r w:rsidRPr="007E144D">
        <w:rPr>
          <w:rFonts w:asciiTheme="minorBidi" w:hAnsiTheme="minorBidi"/>
          <w:color w:val="231F20"/>
        </w:rPr>
        <w:t>saying a divorced woman is cured from the past history and now she is ready for a</w:t>
      </w:r>
      <w:r w:rsidRPr="007E144D">
        <w:rPr>
          <w:rFonts w:asciiTheme="minorBidi" w:hAnsiTheme="minorBidi"/>
          <w:color w:val="231F20"/>
        </w:rPr>
        <w:t xml:space="preserve"> </w:t>
      </w:r>
      <w:r w:rsidRPr="007E144D">
        <w:rPr>
          <w:rFonts w:asciiTheme="minorBidi" w:hAnsiTheme="minorBidi"/>
          <w:color w:val="231F20"/>
        </w:rPr>
        <w:t>new relationship with a new guest (or ghost).</w:t>
      </w:r>
    </w:p>
    <w:p w14:paraId="5208B084" w14:textId="77777777" w:rsidR="007E144D" w:rsidRDefault="007E144D" w:rsidP="007E144D">
      <w:pPr>
        <w:autoSpaceDE w:val="0"/>
        <w:autoSpaceDN w:val="0"/>
        <w:adjustRightInd w:val="0"/>
        <w:spacing w:after="0" w:line="240" w:lineRule="auto"/>
        <w:rPr>
          <w:rFonts w:ascii="TimesLTStd-Bold" w:hAnsi="TimesLTStd-Bold" w:cs="TimesLTStd-Bold"/>
          <w:b/>
          <w:bCs/>
          <w:color w:val="231F20"/>
          <w:sz w:val="20"/>
          <w:szCs w:val="20"/>
        </w:rPr>
      </w:pPr>
    </w:p>
    <w:p w14:paraId="30B30583" w14:textId="032C3562"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b/>
          <w:bCs/>
          <w:color w:val="231F20"/>
        </w:rPr>
        <w:t xml:space="preserve">NOTE #1: </w:t>
      </w:r>
      <w:r w:rsidRPr="007E144D">
        <w:rPr>
          <w:rFonts w:asciiTheme="minorBidi" w:hAnsiTheme="minorBidi"/>
          <w:color w:val="231F20"/>
        </w:rPr>
        <w:t>When a vacant site is involved in a chain initiation reaction (marriage relationship),</w:t>
      </w:r>
      <w:r w:rsidRPr="007E144D">
        <w:rPr>
          <w:rFonts w:asciiTheme="minorBidi" w:hAnsiTheme="minorBidi"/>
          <w:color w:val="231F20"/>
        </w:rPr>
        <w:t xml:space="preserve"> </w:t>
      </w:r>
      <w:r w:rsidRPr="007E144D">
        <w:rPr>
          <w:rFonts w:asciiTheme="minorBidi" w:hAnsiTheme="minorBidi"/>
          <w:color w:val="231F20"/>
        </w:rPr>
        <w:t>it is converted to a propagation site. When a propagation site is involved</w:t>
      </w:r>
      <w:r w:rsidRPr="007E144D">
        <w:rPr>
          <w:rFonts w:asciiTheme="minorBidi" w:hAnsiTheme="minorBidi"/>
          <w:color w:val="231F20"/>
        </w:rPr>
        <w:t xml:space="preserve"> </w:t>
      </w:r>
      <w:r w:rsidRPr="007E144D">
        <w:rPr>
          <w:rFonts w:asciiTheme="minorBidi" w:hAnsiTheme="minorBidi"/>
          <w:color w:val="231F20"/>
        </w:rPr>
        <w:t>in a chain transfer reaction (expiry of marriage contract), a vacant site (an uncoupled</w:t>
      </w:r>
      <w:r w:rsidRPr="007E144D">
        <w:rPr>
          <w:rFonts w:asciiTheme="minorBidi" w:hAnsiTheme="minorBidi"/>
          <w:color w:val="231F20"/>
        </w:rPr>
        <w:t xml:space="preserve"> </w:t>
      </w:r>
      <w:r w:rsidRPr="007E144D">
        <w:rPr>
          <w:rFonts w:asciiTheme="minorBidi" w:hAnsiTheme="minorBidi"/>
          <w:color w:val="231F20"/>
        </w:rPr>
        <w:t>woman) and a dead polymer molecule (a series of kids alone with no parents) are</w:t>
      </w:r>
    </w:p>
    <w:p w14:paraId="5EE73DE4"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formed.</w:t>
      </w:r>
    </w:p>
    <w:p w14:paraId="30608DC9"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p>
    <w:p w14:paraId="39C6C0EB" w14:textId="6581D2DA"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For more information on mechanism of polymerization, copolymerization, and different</w:t>
      </w:r>
      <w:r w:rsidRPr="007E144D">
        <w:rPr>
          <w:rFonts w:asciiTheme="minorBidi" w:hAnsiTheme="minorBidi"/>
          <w:color w:val="231F20"/>
        </w:rPr>
        <w:t xml:space="preserve"> </w:t>
      </w:r>
      <w:r w:rsidRPr="007E144D">
        <w:rPr>
          <w:rFonts w:asciiTheme="minorBidi" w:hAnsiTheme="minorBidi"/>
          <w:color w:val="231F20"/>
        </w:rPr>
        <w:t>catalyst site reactions, refer to APPENDIX 12.A at the end of this chapter. Moreover,</w:t>
      </w:r>
      <w:r w:rsidRPr="007E144D">
        <w:rPr>
          <w:rFonts w:asciiTheme="minorBidi" w:hAnsiTheme="minorBidi"/>
          <w:color w:val="231F20"/>
        </w:rPr>
        <w:t xml:space="preserve"> </w:t>
      </w:r>
      <w:r w:rsidRPr="007E144D">
        <w:rPr>
          <w:rFonts w:asciiTheme="minorBidi" w:hAnsiTheme="minorBidi"/>
          <w:color w:val="231F20"/>
        </w:rPr>
        <w:t>the Aspen Plus Polymers built-in model features and assumptions are also explained in</w:t>
      </w:r>
      <w:r w:rsidRPr="007E144D">
        <w:rPr>
          <w:rFonts w:asciiTheme="minorBidi" w:hAnsiTheme="minorBidi"/>
          <w:color w:val="231F20"/>
        </w:rPr>
        <w:t xml:space="preserve"> </w:t>
      </w:r>
      <w:r w:rsidRPr="007E144D">
        <w:rPr>
          <w:rFonts w:asciiTheme="minorBidi" w:hAnsiTheme="minorBidi"/>
          <w:color w:val="231F20"/>
        </w:rPr>
        <w:t>APPENDIX 12.A.</w:t>
      </w:r>
    </w:p>
    <w:p w14:paraId="7849FB8A"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p>
    <w:p w14:paraId="18E3CAFE"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12.2 HIGH-DENSITY POLYETHYLENE (HDPE) HIGH-TEMPERATURE</w:t>
      </w:r>
    </w:p>
    <w:p w14:paraId="75EF4105" w14:textId="77777777"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SOLUTION PROCESS</w:t>
      </w:r>
    </w:p>
    <w:p w14:paraId="471EC1F9" w14:textId="7C162EA2"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The following example is borrowed from: “Aspen Polymers: Examples &amp; Applications,</w:t>
      </w:r>
      <w:r w:rsidRPr="007E144D">
        <w:rPr>
          <w:rFonts w:asciiTheme="minorBidi" w:hAnsiTheme="minorBidi"/>
          <w:color w:val="231F20"/>
        </w:rPr>
        <w:t xml:space="preserve"> </w:t>
      </w:r>
      <w:r w:rsidRPr="007E144D">
        <w:rPr>
          <w:rFonts w:asciiTheme="minorBidi" w:hAnsiTheme="minorBidi"/>
          <w:color w:val="231F20"/>
        </w:rPr>
        <w:t>Version 7.0, July, 2008”. However, changes were made with respect to feed flow rates, their</w:t>
      </w:r>
      <w:r w:rsidRPr="007E144D">
        <w:rPr>
          <w:rFonts w:asciiTheme="minorBidi" w:hAnsiTheme="minorBidi"/>
          <w:color w:val="231F20"/>
        </w:rPr>
        <w:t xml:space="preserve"> </w:t>
      </w:r>
      <w:r w:rsidRPr="007E144D">
        <w:rPr>
          <w:rFonts w:asciiTheme="minorBidi" w:hAnsiTheme="minorBidi"/>
          <w:color w:val="231F20"/>
        </w:rPr>
        <w:t>compositions, and most important the property method.</w:t>
      </w:r>
    </w:p>
    <w:p w14:paraId="0224F5B2" w14:textId="3E3078E6" w:rsidR="007E144D" w:rsidRPr="007E144D" w:rsidRDefault="007E144D" w:rsidP="007E144D">
      <w:pPr>
        <w:autoSpaceDE w:val="0"/>
        <w:autoSpaceDN w:val="0"/>
        <w:adjustRightInd w:val="0"/>
        <w:spacing w:after="0" w:line="240" w:lineRule="auto"/>
        <w:jc w:val="both"/>
        <w:rPr>
          <w:rFonts w:asciiTheme="minorBidi" w:hAnsiTheme="minorBidi"/>
          <w:color w:val="231F20"/>
        </w:rPr>
      </w:pPr>
      <w:r w:rsidRPr="007E144D">
        <w:rPr>
          <w:rFonts w:asciiTheme="minorBidi" w:hAnsiTheme="minorBidi"/>
          <w:color w:val="231F20"/>
        </w:rPr>
        <w:t>The HDPE high-temperature solution process model illustrates the use of Aspen Plus</w:t>
      </w:r>
      <w:r w:rsidRPr="007E144D">
        <w:rPr>
          <w:rFonts w:asciiTheme="minorBidi" w:hAnsiTheme="minorBidi"/>
          <w:color w:val="231F20"/>
        </w:rPr>
        <w:t xml:space="preserve"> </w:t>
      </w:r>
      <w:r w:rsidRPr="007E144D">
        <w:rPr>
          <w:rFonts w:asciiTheme="minorBidi" w:hAnsiTheme="minorBidi"/>
          <w:color w:val="231F20"/>
        </w:rPr>
        <w:t>Polymers to model a Ziegler–Natta solution polymerization of ethylene. The model is used</w:t>
      </w:r>
      <w:r w:rsidRPr="007E144D">
        <w:rPr>
          <w:rFonts w:asciiTheme="minorBidi" w:hAnsiTheme="minorBidi"/>
          <w:color w:val="231F20"/>
        </w:rPr>
        <w:t xml:space="preserve"> </w:t>
      </w:r>
      <w:r w:rsidRPr="007E144D">
        <w:rPr>
          <w:rFonts w:asciiTheme="minorBidi" w:hAnsiTheme="minorBidi"/>
          <w:color w:val="231F20"/>
        </w:rPr>
        <w:t>to study the effect of feed flow rate on conversion and polymer properties, and to study</w:t>
      </w:r>
      <w:r w:rsidRPr="007E144D">
        <w:rPr>
          <w:rFonts w:asciiTheme="minorBidi" w:hAnsiTheme="minorBidi"/>
          <w:color w:val="231F20"/>
        </w:rPr>
        <w:t xml:space="preserve"> </w:t>
      </w:r>
      <w:r w:rsidRPr="007E144D">
        <w:rPr>
          <w:rFonts w:asciiTheme="minorBidi" w:hAnsiTheme="minorBidi"/>
          <w:color w:val="231F20"/>
        </w:rPr>
        <w:t>the effect of hydrogen concentration on melt index and polydispersity index. Ziegler–Natta</w:t>
      </w:r>
      <w:r w:rsidRPr="007E144D">
        <w:rPr>
          <w:rFonts w:asciiTheme="minorBidi" w:hAnsiTheme="minorBidi"/>
          <w:color w:val="231F20"/>
        </w:rPr>
        <w:t xml:space="preserve"> </w:t>
      </w:r>
      <w:r w:rsidRPr="007E144D">
        <w:rPr>
          <w:rFonts w:asciiTheme="minorBidi" w:hAnsiTheme="minorBidi"/>
          <w:color w:val="231F20"/>
        </w:rPr>
        <w:t>catalysts are multisite catalysts containing different site types, with each type having different</w:t>
      </w:r>
      <w:r w:rsidRPr="007E144D">
        <w:rPr>
          <w:rFonts w:asciiTheme="minorBidi" w:hAnsiTheme="minorBidi"/>
          <w:color w:val="231F20"/>
        </w:rPr>
        <w:t xml:space="preserve"> </w:t>
      </w:r>
      <w:r w:rsidRPr="007E144D">
        <w:rPr>
          <w:rFonts w:asciiTheme="minorBidi" w:hAnsiTheme="minorBidi"/>
          <w:color w:val="231F20"/>
        </w:rPr>
        <w:t>reactivities. For this reason, each site type produces a polymer with a distinct molecular</w:t>
      </w:r>
      <w:r w:rsidRPr="007E144D">
        <w:rPr>
          <w:rFonts w:asciiTheme="minorBidi" w:hAnsiTheme="minorBidi"/>
          <w:color w:val="231F20"/>
        </w:rPr>
        <w:t xml:space="preserve"> </w:t>
      </w:r>
      <w:r w:rsidRPr="007E144D">
        <w:rPr>
          <w:rFonts w:asciiTheme="minorBidi" w:hAnsiTheme="minorBidi"/>
          <w:color w:val="231F20"/>
        </w:rPr>
        <w:t>weight. As a result, the composite polymer has a broad molecular weight distribution.</w:t>
      </w:r>
      <w:r w:rsidRPr="007E144D">
        <w:rPr>
          <w:rFonts w:asciiTheme="minorBidi" w:hAnsiTheme="minorBidi"/>
          <w:color w:val="231F20"/>
        </w:rPr>
        <w:t xml:space="preserve"> </w:t>
      </w:r>
      <w:r w:rsidRPr="007E144D">
        <w:rPr>
          <w:rFonts w:asciiTheme="minorBidi" w:hAnsiTheme="minorBidi"/>
          <w:color w:val="231F20"/>
        </w:rPr>
        <w:t xml:space="preserve">The Ziegler–Natta model in Aspen </w:t>
      </w:r>
      <w:r w:rsidRPr="007E144D">
        <w:rPr>
          <w:rFonts w:asciiTheme="minorBidi" w:hAnsiTheme="minorBidi"/>
          <w:color w:val="231F20"/>
        </w:rPr>
        <w:lastRenderedPageBreak/>
        <w:t>Plus Polymers takes into account the important reactions</w:t>
      </w:r>
      <w:r w:rsidRPr="007E144D">
        <w:rPr>
          <w:rFonts w:asciiTheme="minorBidi" w:hAnsiTheme="minorBidi"/>
          <w:color w:val="231F20"/>
        </w:rPr>
        <w:t xml:space="preserve"> </w:t>
      </w:r>
      <w:r w:rsidRPr="007E144D">
        <w:rPr>
          <w:rFonts w:asciiTheme="minorBidi" w:hAnsiTheme="minorBidi"/>
          <w:color w:val="231F20"/>
        </w:rPr>
        <w:t>found in this chemistry, including site activation, chain initiation, chain propagation,</w:t>
      </w:r>
      <w:r w:rsidRPr="007E144D">
        <w:rPr>
          <w:rFonts w:asciiTheme="minorBidi" w:hAnsiTheme="minorBidi"/>
          <w:color w:val="231F20"/>
        </w:rPr>
        <w:t xml:space="preserve"> </w:t>
      </w:r>
      <w:r w:rsidRPr="007E144D">
        <w:rPr>
          <w:rFonts w:asciiTheme="minorBidi" w:hAnsiTheme="minorBidi"/>
          <w:color w:val="231F20"/>
        </w:rPr>
        <w:t>chain transfer, site deactivation, site inhibition, branching reactions, and so on. So, unlike</w:t>
      </w:r>
      <w:r w:rsidRPr="007E144D">
        <w:rPr>
          <w:rFonts w:asciiTheme="minorBidi" w:hAnsiTheme="minorBidi"/>
          <w:color w:val="231F20"/>
        </w:rPr>
        <w:t xml:space="preserve"> </w:t>
      </w:r>
      <w:r w:rsidRPr="007E144D">
        <w:rPr>
          <w:rFonts w:asciiTheme="minorBidi" w:hAnsiTheme="minorBidi"/>
          <w:color w:val="231F20"/>
        </w:rPr>
        <w:t>previous chapters, dealing with polymers requires the user to input so many kinetic parameters</w:t>
      </w:r>
      <w:r w:rsidRPr="007E144D">
        <w:rPr>
          <w:rFonts w:asciiTheme="minorBidi" w:hAnsiTheme="minorBidi"/>
          <w:color w:val="231F20"/>
        </w:rPr>
        <w:t xml:space="preserve"> </w:t>
      </w:r>
      <w:r w:rsidRPr="007E144D">
        <w:rPr>
          <w:rFonts w:asciiTheme="minorBidi" w:hAnsiTheme="minorBidi"/>
          <w:color w:val="231F20"/>
        </w:rPr>
        <w:t>that describe the complex interplay among all different reaction steps. The model is</w:t>
      </w:r>
      <w:r w:rsidRPr="007E144D">
        <w:rPr>
          <w:rFonts w:asciiTheme="minorBidi" w:hAnsiTheme="minorBidi"/>
          <w:color w:val="231F20"/>
        </w:rPr>
        <w:t xml:space="preserve"> </w:t>
      </w:r>
      <w:r w:rsidRPr="007E144D">
        <w:rPr>
          <w:rFonts w:asciiTheme="minorBidi" w:hAnsiTheme="minorBidi"/>
          <w:color w:val="231F20"/>
        </w:rPr>
        <w:t>quite flexible and can be configured for homo- or copolymerization with any number of</w:t>
      </w:r>
      <w:r w:rsidRPr="007E144D">
        <w:rPr>
          <w:rFonts w:asciiTheme="minorBidi" w:hAnsiTheme="minorBidi"/>
          <w:color w:val="231F20"/>
        </w:rPr>
        <w:t xml:space="preserve"> </w:t>
      </w:r>
      <w:r w:rsidRPr="007E144D">
        <w:rPr>
          <w:rFonts w:asciiTheme="minorBidi" w:hAnsiTheme="minorBidi"/>
          <w:color w:val="231F20"/>
        </w:rPr>
        <w:t>monomers. The user can also specify any number of site types for the catalyst. The model</w:t>
      </w:r>
      <w:r w:rsidRPr="007E144D">
        <w:rPr>
          <w:rFonts w:asciiTheme="minorBidi" w:hAnsiTheme="minorBidi"/>
          <w:color w:val="231F20"/>
        </w:rPr>
        <w:t xml:space="preserve"> </w:t>
      </w:r>
      <w:r w:rsidRPr="007E144D">
        <w:rPr>
          <w:rFonts w:asciiTheme="minorBidi" w:hAnsiTheme="minorBidi"/>
          <w:color w:val="231F20"/>
        </w:rPr>
        <w:t>predicts the various polymer properties, such as molecular weight, polydispersity index,</w:t>
      </w:r>
      <w:r w:rsidRPr="007E144D">
        <w:rPr>
          <w:rFonts w:asciiTheme="minorBidi" w:hAnsiTheme="minorBidi"/>
          <w:color w:val="231F20"/>
        </w:rPr>
        <w:t xml:space="preserve"> </w:t>
      </w:r>
      <w:r w:rsidRPr="007E144D">
        <w:rPr>
          <w:rFonts w:asciiTheme="minorBidi" w:hAnsiTheme="minorBidi"/>
          <w:color w:val="231F20"/>
        </w:rPr>
        <w:t>melt index, and copolymer composition, and returns this information for the polymer produced</w:t>
      </w:r>
      <w:r w:rsidRPr="007E144D">
        <w:rPr>
          <w:rFonts w:asciiTheme="minorBidi" w:hAnsiTheme="minorBidi"/>
          <w:color w:val="231F20"/>
        </w:rPr>
        <w:t xml:space="preserve"> </w:t>
      </w:r>
      <w:r w:rsidRPr="007E144D">
        <w:rPr>
          <w:rFonts w:asciiTheme="minorBidi" w:hAnsiTheme="minorBidi"/>
          <w:color w:val="231F20"/>
        </w:rPr>
        <w:t>at each catalyst site.</w:t>
      </w:r>
    </w:p>
    <w:sectPr w:rsidR="007E144D" w:rsidRPr="007E144D">
      <w:headerReference w:type="default" r:id="rId7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0736F" w14:textId="77777777" w:rsidR="0000255E" w:rsidRDefault="0000255E" w:rsidP="00550E73">
      <w:pPr>
        <w:spacing w:after="0" w:line="240" w:lineRule="auto"/>
      </w:pPr>
      <w:r>
        <w:separator/>
      </w:r>
    </w:p>
  </w:endnote>
  <w:endnote w:type="continuationSeparator" w:id="0">
    <w:p w14:paraId="10902D4C" w14:textId="77777777" w:rsidR="0000255E" w:rsidRDefault="0000255E"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Math-Regular">
    <w:altName w:val="Microsoft YaHei"/>
    <w:panose1 w:val="00000000000000000000"/>
    <w:charset w:val="81"/>
    <w:family w:val="auto"/>
    <w:notTrueType/>
    <w:pitch w:val="default"/>
    <w:sig w:usb0="00000001" w:usb1="09060000" w:usb2="00000010" w:usb3="00000000" w:csb0="00080000"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MyriadPro-Semibold">
    <w:altName w:val="Calibri"/>
    <w:panose1 w:val="00000000000000000000"/>
    <w:charset w:val="00"/>
    <w:family w:val="auto"/>
    <w:notTrueType/>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63CBE" w14:textId="77777777" w:rsidR="0000255E" w:rsidRDefault="0000255E" w:rsidP="00550E73">
      <w:pPr>
        <w:spacing w:after="0" w:line="240" w:lineRule="auto"/>
      </w:pPr>
      <w:r>
        <w:separator/>
      </w:r>
    </w:p>
  </w:footnote>
  <w:footnote w:type="continuationSeparator" w:id="0">
    <w:p w14:paraId="15419E09" w14:textId="77777777" w:rsidR="0000255E" w:rsidRDefault="0000255E"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6C77" w14:textId="77777777" w:rsidR="00330CD7" w:rsidRDefault="00330CD7" w:rsidP="00330CD7">
    <w:pPr>
      <w:pStyle w:val="Header"/>
    </w:pPr>
    <w:r>
      <w:rPr>
        <w:noProof/>
      </w:rPr>
      <w:drawing>
        <wp:anchor distT="0" distB="0" distL="114300" distR="114300" simplePos="0" relativeHeight="251659264" behindDoc="0" locked="0" layoutInCell="1" allowOverlap="1" wp14:anchorId="39E9E61F" wp14:editId="290B4C73">
          <wp:simplePos x="0" y="0"/>
          <wp:positionH relativeFrom="margin">
            <wp:posOffset>120015</wp:posOffset>
          </wp:positionH>
          <wp:positionV relativeFrom="paragraph">
            <wp:posOffset>-102870</wp:posOffset>
          </wp:positionV>
          <wp:extent cx="967740" cy="944245"/>
          <wp:effectExtent l="0" t="0" r="3810" b="8255"/>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67740" cy="94424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D22D498" w14:textId="77777777" w:rsidR="00330CD7" w:rsidRDefault="00330CD7" w:rsidP="00330CD7">
    <w:pPr>
      <w:pStyle w:val="Header"/>
    </w:pPr>
    <w:r>
      <w:t xml:space="preserve">                 </w:t>
    </w:r>
  </w:p>
  <w:p w14:paraId="2C428A03" w14:textId="77777777" w:rsidR="00330CD7" w:rsidRPr="00F444F0" w:rsidRDefault="00330CD7" w:rsidP="00330CD7">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0FB550D0" w14:textId="77777777" w:rsidR="00330CD7" w:rsidRDefault="00330CD7" w:rsidP="00330CD7">
    <w:pPr>
      <w:pStyle w:val="Header"/>
    </w:pPr>
    <w:r>
      <w:rPr>
        <w:noProof/>
      </w:rPr>
      <mc:AlternateContent>
        <mc:Choice Requires="wps">
          <w:drawing>
            <wp:anchor distT="0" distB="0" distL="114300" distR="114300" simplePos="0" relativeHeight="251660288" behindDoc="0" locked="0" layoutInCell="1" allowOverlap="1" wp14:anchorId="4BB664BC" wp14:editId="2F436EAB">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F3901"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7B87BFE3" w:rsidR="00815848" w:rsidRPr="00550E73" w:rsidRDefault="00550E73" w:rsidP="00330CD7">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27DA4"/>
    <w:multiLevelType w:val="hybridMultilevel"/>
    <w:tmpl w:val="7B28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3" w15:restartNumberingAfterBreak="0">
    <w:nsid w:val="2FBC7ADC"/>
    <w:multiLevelType w:val="hybridMultilevel"/>
    <w:tmpl w:val="1F3C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5"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587A02"/>
    <w:multiLevelType w:val="hybridMultilevel"/>
    <w:tmpl w:val="550A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536DEC"/>
    <w:multiLevelType w:val="hybridMultilevel"/>
    <w:tmpl w:val="DA58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012494">
    <w:abstractNumId w:val="4"/>
  </w:num>
  <w:num w:numId="2" w16cid:durableId="891039323">
    <w:abstractNumId w:val="6"/>
  </w:num>
  <w:num w:numId="3" w16cid:durableId="303775032">
    <w:abstractNumId w:val="5"/>
  </w:num>
  <w:num w:numId="4" w16cid:durableId="1156727815">
    <w:abstractNumId w:val="1"/>
  </w:num>
  <w:num w:numId="5" w16cid:durableId="707490891">
    <w:abstractNumId w:val="2"/>
  </w:num>
  <w:num w:numId="6" w16cid:durableId="224993996">
    <w:abstractNumId w:val="3"/>
  </w:num>
  <w:num w:numId="7" w16cid:durableId="1103841341">
    <w:abstractNumId w:val="0"/>
  </w:num>
  <w:num w:numId="8" w16cid:durableId="1391424251">
    <w:abstractNumId w:val="7"/>
  </w:num>
  <w:num w:numId="9" w16cid:durableId="8944382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0255E"/>
    <w:rsid w:val="00030047"/>
    <w:rsid w:val="00031354"/>
    <w:rsid w:val="00042EBD"/>
    <w:rsid w:val="000536AC"/>
    <w:rsid w:val="00062C31"/>
    <w:rsid w:val="00091DD9"/>
    <w:rsid w:val="000948A5"/>
    <w:rsid w:val="000B0AAF"/>
    <w:rsid w:val="000D1DE0"/>
    <w:rsid w:val="000D5DD0"/>
    <w:rsid w:val="0010500C"/>
    <w:rsid w:val="001114A8"/>
    <w:rsid w:val="001152E1"/>
    <w:rsid w:val="00125D5B"/>
    <w:rsid w:val="0013783E"/>
    <w:rsid w:val="001656E0"/>
    <w:rsid w:val="001D5998"/>
    <w:rsid w:val="001F1110"/>
    <w:rsid w:val="00203DBE"/>
    <w:rsid w:val="00216E49"/>
    <w:rsid w:val="0021768A"/>
    <w:rsid w:val="00240A04"/>
    <w:rsid w:val="00276ED2"/>
    <w:rsid w:val="002840DA"/>
    <w:rsid w:val="00294D8B"/>
    <w:rsid w:val="00297138"/>
    <w:rsid w:val="002A74FE"/>
    <w:rsid w:val="002D1991"/>
    <w:rsid w:val="002D7DEB"/>
    <w:rsid w:val="002E0E13"/>
    <w:rsid w:val="002E1297"/>
    <w:rsid w:val="002E1699"/>
    <w:rsid w:val="002F231D"/>
    <w:rsid w:val="00330CD7"/>
    <w:rsid w:val="0034311E"/>
    <w:rsid w:val="00376219"/>
    <w:rsid w:val="0039751A"/>
    <w:rsid w:val="00397E3D"/>
    <w:rsid w:val="003E5CB0"/>
    <w:rsid w:val="003F3F1C"/>
    <w:rsid w:val="00435BE8"/>
    <w:rsid w:val="004647C2"/>
    <w:rsid w:val="00473D39"/>
    <w:rsid w:val="0048311F"/>
    <w:rsid w:val="004A736D"/>
    <w:rsid w:val="004B34AE"/>
    <w:rsid w:val="004C4143"/>
    <w:rsid w:val="004D5931"/>
    <w:rsid w:val="00502170"/>
    <w:rsid w:val="005030F7"/>
    <w:rsid w:val="005315D9"/>
    <w:rsid w:val="00550E73"/>
    <w:rsid w:val="005A4F95"/>
    <w:rsid w:val="005A65F3"/>
    <w:rsid w:val="005B016A"/>
    <w:rsid w:val="005B14C5"/>
    <w:rsid w:val="005B2A6D"/>
    <w:rsid w:val="005D4389"/>
    <w:rsid w:val="00622A59"/>
    <w:rsid w:val="00654FC1"/>
    <w:rsid w:val="006758CC"/>
    <w:rsid w:val="00686E1E"/>
    <w:rsid w:val="00687440"/>
    <w:rsid w:val="00693054"/>
    <w:rsid w:val="006A3E73"/>
    <w:rsid w:val="006B6521"/>
    <w:rsid w:val="0070182A"/>
    <w:rsid w:val="00761AA4"/>
    <w:rsid w:val="0076543E"/>
    <w:rsid w:val="00777CF9"/>
    <w:rsid w:val="00784EA6"/>
    <w:rsid w:val="007A0036"/>
    <w:rsid w:val="007A60B3"/>
    <w:rsid w:val="007B30AA"/>
    <w:rsid w:val="007B3C8A"/>
    <w:rsid w:val="007C49E1"/>
    <w:rsid w:val="007D0A0E"/>
    <w:rsid w:val="007E144D"/>
    <w:rsid w:val="007F5026"/>
    <w:rsid w:val="007F71D3"/>
    <w:rsid w:val="00804B68"/>
    <w:rsid w:val="00815848"/>
    <w:rsid w:val="00816FD0"/>
    <w:rsid w:val="00846B9D"/>
    <w:rsid w:val="008519D3"/>
    <w:rsid w:val="00855DE0"/>
    <w:rsid w:val="00861158"/>
    <w:rsid w:val="00876EFC"/>
    <w:rsid w:val="00876F1A"/>
    <w:rsid w:val="00890020"/>
    <w:rsid w:val="00896FED"/>
    <w:rsid w:val="008A73A0"/>
    <w:rsid w:val="008C2F7A"/>
    <w:rsid w:val="008C3885"/>
    <w:rsid w:val="008C4A40"/>
    <w:rsid w:val="00900D87"/>
    <w:rsid w:val="00912258"/>
    <w:rsid w:val="009205D0"/>
    <w:rsid w:val="009543D8"/>
    <w:rsid w:val="00960B49"/>
    <w:rsid w:val="00965EF9"/>
    <w:rsid w:val="009B7E92"/>
    <w:rsid w:val="009D74E0"/>
    <w:rsid w:val="009E6205"/>
    <w:rsid w:val="00A01D0C"/>
    <w:rsid w:val="00A5204C"/>
    <w:rsid w:val="00A71F0B"/>
    <w:rsid w:val="00AF2B19"/>
    <w:rsid w:val="00B13093"/>
    <w:rsid w:val="00B30AB6"/>
    <w:rsid w:val="00B3446D"/>
    <w:rsid w:val="00B50238"/>
    <w:rsid w:val="00B52B44"/>
    <w:rsid w:val="00B53B84"/>
    <w:rsid w:val="00B606A1"/>
    <w:rsid w:val="00B63784"/>
    <w:rsid w:val="00B8675B"/>
    <w:rsid w:val="00B92797"/>
    <w:rsid w:val="00BC61C1"/>
    <w:rsid w:val="00BD0BA6"/>
    <w:rsid w:val="00BF6AC9"/>
    <w:rsid w:val="00C10920"/>
    <w:rsid w:val="00C12621"/>
    <w:rsid w:val="00C33DD2"/>
    <w:rsid w:val="00C40939"/>
    <w:rsid w:val="00C5718C"/>
    <w:rsid w:val="00C63C3A"/>
    <w:rsid w:val="00C721A9"/>
    <w:rsid w:val="00C94352"/>
    <w:rsid w:val="00CB1E38"/>
    <w:rsid w:val="00CC3178"/>
    <w:rsid w:val="00CD2D99"/>
    <w:rsid w:val="00CD6658"/>
    <w:rsid w:val="00CF0729"/>
    <w:rsid w:val="00CF0E93"/>
    <w:rsid w:val="00D156CD"/>
    <w:rsid w:val="00D401F9"/>
    <w:rsid w:val="00D617A4"/>
    <w:rsid w:val="00D83076"/>
    <w:rsid w:val="00DA774F"/>
    <w:rsid w:val="00DB2513"/>
    <w:rsid w:val="00DB7EB4"/>
    <w:rsid w:val="00DD2003"/>
    <w:rsid w:val="00DF552E"/>
    <w:rsid w:val="00E0735D"/>
    <w:rsid w:val="00E37C7D"/>
    <w:rsid w:val="00E8794A"/>
    <w:rsid w:val="00E936FB"/>
    <w:rsid w:val="00EB09D4"/>
    <w:rsid w:val="00EB7DCB"/>
    <w:rsid w:val="00EF35A1"/>
    <w:rsid w:val="00F00C74"/>
    <w:rsid w:val="00F07007"/>
    <w:rsid w:val="00F24A94"/>
    <w:rsid w:val="00F44C59"/>
    <w:rsid w:val="00F83DBC"/>
    <w:rsid w:val="00FC3F84"/>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2386</TotalTime>
  <Pages>54</Pages>
  <Words>7864</Words>
  <Characters>44829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25</cp:revision>
  <dcterms:created xsi:type="dcterms:W3CDTF">2022-10-17T07:24:00Z</dcterms:created>
  <dcterms:modified xsi:type="dcterms:W3CDTF">2023-07-28T10:47:00Z</dcterms:modified>
</cp:coreProperties>
</file>