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3C48558B" w:rsidR="007B30AA" w:rsidRPr="002D7DEB" w:rsidRDefault="002D7DEB" w:rsidP="00FF3B3C">
      <w:pPr>
        <w:jc w:val="center"/>
        <w:rPr>
          <w:rFonts w:asciiTheme="minorBidi" w:hAnsiTheme="minorBidi"/>
          <w:sz w:val="36"/>
          <w:szCs w:val="36"/>
        </w:rPr>
      </w:pPr>
      <w:r w:rsidRPr="002D7DEB">
        <w:rPr>
          <w:rFonts w:asciiTheme="minorBidi" w:hAnsiTheme="minorBidi"/>
          <w:sz w:val="36"/>
          <w:szCs w:val="36"/>
        </w:rPr>
        <w:t>Part</w:t>
      </w:r>
      <w:r w:rsidR="0044246A">
        <w:rPr>
          <w:rFonts w:asciiTheme="minorBidi" w:hAnsiTheme="minorBidi"/>
          <w:sz w:val="36"/>
          <w:szCs w:val="36"/>
        </w:rPr>
        <w:t xml:space="preserve"> 1</w:t>
      </w:r>
      <w:r w:rsidR="00FF3B3C">
        <w:rPr>
          <w:rFonts w:asciiTheme="minorBidi" w:hAnsiTheme="minorBidi"/>
          <w:sz w:val="36"/>
          <w:szCs w:val="36"/>
        </w:rPr>
        <w:t>1</w:t>
      </w:r>
      <w:r>
        <w:rPr>
          <w:rFonts w:asciiTheme="minorBidi" w:hAnsiTheme="minorBidi"/>
          <w:sz w:val="36"/>
          <w:szCs w:val="36"/>
        </w:rPr>
        <w:t xml:space="preserve"> </w:t>
      </w:r>
    </w:p>
    <w:p w14:paraId="2920DE57" w14:textId="77777777" w:rsidR="007B30AA" w:rsidRDefault="007B30AA" w:rsidP="007B30AA"/>
    <w:p w14:paraId="1C3B5BAE" w14:textId="262F3F3B" w:rsidR="007B30AA" w:rsidRDefault="006240B3" w:rsidP="002D7DEB">
      <w:pPr>
        <w:ind w:firstLine="720"/>
        <w:jc w:val="center"/>
        <w:rPr>
          <w:rFonts w:asciiTheme="minorBidi" w:hAnsiTheme="minorBidi"/>
          <w:sz w:val="36"/>
          <w:szCs w:val="36"/>
        </w:rPr>
      </w:pPr>
      <w:r>
        <w:rPr>
          <w:rFonts w:asciiTheme="minorBidi" w:hAnsiTheme="minorBidi"/>
          <w:sz w:val="36"/>
          <w:szCs w:val="36"/>
        </w:rPr>
        <w:t>Electrolyte</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06212C6B" w14:textId="77777777" w:rsidR="00C40939" w:rsidRDefault="00C40939" w:rsidP="002D7DEB">
      <w:pPr>
        <w:tabs>
          <w:tab w:val="left" w:pos="960"/>
        </w:tabs>
        <w:rPr>
          <w:rFonts w:asciiTheme="minorBidi" w:hAnsiTheme="minorBidi"/>
        </w:rPr>
      </w:pPr>
    </w:p>
    <w:p w14:paraId="737F15B4" w14:textId="77777777" w:rsidR="006240B3" w:rsidRDefault="006240B3" w:rsidP="006240B3">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lastRenderedPageBreak/>
        <w:t>PROBLEM DESCRIPTION: WATER DE-SOURING</w:t>
      </w:r>
    </w:p>
    <w:p w14:paraId="32788970" w14:textId="77777777" w:rsidR="006240B3" w:rsidRPr="006240B3" w:rsidRDefault="006240B3" w:rsidP="006240B3">
      <w:pPr>
        <w:autoSpaceDE w:val="0"/>
        <w:autoSpaceDN w:val="0"/>
        <w:adjustRightInd w:val="0"/>
        <w:spacing w:after="0" w:line="240" w:lineRule="auto"/>
        <w:jc w:val="both"/>
        <w:rPr>
          <w:rFonts w:asciiTheme="minorBidi" w:hAnsiTheme="minorBidi"/>
          <w:color w:val="231F20"/>
        </w:rPr>
      </w:pPr>
    </w:p>
    <w:p w14:paraId="776DC611" w14:textId="15628988" w:rsidR="00D156CD" w:rsidRDefault="006240B3" w:rsidP="006240B3">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 xml:space="preserve">A sour water stream, which contains 0.20 </w:t>
      </w:r>
      <w:proofErr w:type="spellStart"/>
      <w:r w:rsidRPr="006240B3">
        <w:rPr>
          <w:rFonts w:asciiTheme="minorBidi" w:hAnsiTheme="minorBidi"/>
          <w:color w:val="231F20"/>
        </w:rPr>
        <w:t>wt</w:t>
      </w:r>
      <w:proofErr w:type="spellEnd"/>
      <w:r w:rsidRPr="006240B3">
        <w:rPr>
          <w:rFonts w:asciiTheme="minorBidi" w:hAnsiTheme="minorBidi"/>
          <w:color w:val="231F20"/>
        </w:rPr>
        <w:t>% CO2, 0.15wt% H2S, and 0.1wt% NH3 at</w:t>
      </w:r>
      <w:r>
        <w:rPr>
          <w:rFonts w:asciiTheme="minorBidi" w:hAnsiTheme="minorBidi"/>
          <w:color w:val="231F20"/>
        </w:rPr>
        <w:t xml:space="preserve"> </w:t>
      </w:r>
      <w:r w:rsidRPr="006240B3">
        <w:rPr>
          <w:rFonts w:asciiTheme="minorBidi" w:hAnsiTheme="minorBidi"/>
          <w:color w:val="231F20"/>
        </w:rPr>
        <w:t>a temperature of 85</w:t>
      </w:r>
      <w:r w:rsidRPr="006240B3">
        <w:rPr>
          <w:rFonts w:ascii="Cambria Math" w:eastAsia="STIXMath-Regular" w:hAnsi="Cambria Math" w:cs="Cambria Math"/>
          <w:color w:val="231F20"/>
        </w:rPr>
        <w:t>∘</w:t>
      </w:r>
      <w:r w:rsidRPr="006240B3">
        <w:rPr>
          <w:rFonts w:asciiTheme="minorBidi" w:hAnsiTheme="minorBidi"/>
          <w:color w:val="231F20"/>
        </w:rPr>
        <w:t>C and pressure of 1 atm with a mass flow rate of 5000 kg/h, is to be</w:t>
      </w:r>
      <w:r>
        <w:rPr>
          <w:rFonts w:asciiTheme="minorBidi" w:hAnsiTheme="minorBidi"/>
          <w:color w:val="231F20"/>
        </w:rPr>
        <w:t xml:space="preserve"> </w:t>
      </w:r>
      <w:r w:rsidRPr="006240B3">
        <w:rPr>
          <w:rFonts w:asciiTheme="minorBidi" w:hAnsiTheme="minorBidi"/>
          <w:color w:val="231F20"/>
        </w:rPr>
        <w:t>treated by a dry steam at 1.1 atm and a mass flow rate of 1500 kg/h. The water polluting</w:t>
      </w:r>
      <w:r>
        <w:rPr>
          <w:rFonts w:asciiTheme="minorBidi" w:hAnsiTheme="minorBidi"/>
          <w:color w:val="231F20"/>
        </w:rPr>
        <w:t xml:space="preserve"> </w:t>
      </w:r>
      <w:r w:rsidRPr="006240B3">
        <w:rPr>
          <w:rFonts w:asciiTheme="minorBidi" w:hAnsiTheme="minorBidi"/>
          <w:color w:val="231F20"/>
        </w:rPr>
        <w:t xml:space="preserve">compounds will be stripped off the </w:t>
      </w:r>
      <w:proofErr w:type="spellStart"/>
      <w:r w:rsidRPr="006240B3">
        <w:rPr>
          <w:rFonts w:asciiTheme="minorBidi" w:hAnsiTheme="minorBidi"/>
          <w:color w:val="231F20"/>
        </w:rPr>
        <w:t>sourwater</w:t>
      </w:r>
      <w:proofErr w:type="spellEnd"/>
      <w:r w:rsidRPr="006240B3">
        <w:rPr>
          <w:rFonts w:asciiTheme="minorBidi" w:hAnsiTheme="minorBidi"/>
          <w:color w:val="231F20"/>
        </w:rPr>
        <w:t xml:space="preserve"> and vented, with some amount </w:t>
      </w:r>
      <w:proofErr w:type="spellStart"/>
      <w:r w:rsidRPr="006240B3">
        <w:rPr>
          <w:rFonts w:asciiTheme="minorBidi" w:hAnsiTheme="minorBidi"/>
          <w:color w:val="231F20"/>
        </w:rPr>
        <w:t>ofwater</w:t>
      </w:r>
      <w:proofErr w:type="spellEnd"/>
      <w:r w:rsidRPr="006240B3">
        <w:rPr>
          <w:rFonts w:asciiTheme="minorBidi" w:hAnsiTheme="minorBidi"/>
          <w:color w:val="231F20"/>
        </w:rPr>
        <w:t xml:space="preserve"> vapor,</w:t>
      </w:r>
      <w:r>
        <w:rPr>
          <w:rFonts w:asciiTheme="minorBidi" w:hAnsiTheme="minorBidi"/>
          <w:color w:val="231F20"/>
        </w:rPr>
        <w:t xml:space="preserve"> </w:t>
      </w:r>
      <w:r w:rsidRPr="006240B3">
        <w:rPr>
          <w:rFonts w:asciiTheme="minorBidi" w:hAnsiTheme="minorBidi"/>
          <w:color w:val="231F20"/>
        </w:rPr>
        <w:t>off the top of the stripping tower. The sweet water will be withdrawn from the bottom of</w:t>
      </w:r>
      <w:r>
        <w:rPr>
          <w:rFonts w:asciiTheme="minorBidi" w:hAnsiTheme="minorBidi"/>
          <w:color w:val="231F20"/>
        </w:rPr>
        <w:t xml:space="preserve"> </w:t>
      </w:r>
      <w:r w:rsidRPr="006240B3">
        <w:rPr>
          <w:rFonts w:asciiTheme="minorBidi" w:hAnsiTheme="minorBidi"/>
          <w:color w:val="231F20"/>
        </w:rPr>
        <w:t>the stripper with almost nil carbon, nitrogen, and sulfur content. The dry stream, entering</w:t>
      </w:r>
      <w:r>
        <w:rPr>
          <w:rFonts w:asciiTheme="minorBidi" w:hAnsiTheme="minorBidi"/>
          <w:color w:val="231F20"/>
        </w:rPr>
        <w:t xml:space="preserve"> </w:t>
      </w:r>
      <w:r w:rsidRPr="006240B3">
        <w:rPr>
          <w:rFonts w:asciiTheme="minorBidi" w:hAnsiTheme="minorBidi"/>
          <w:color w:val="231F20"/>
        </w:rPr>
        <w:t>from the bottom, will act as the vapor stream within the column; hence, there is no need</w:t>
      </w:r>
      <w:r>
        <w:rPr>
          <w:rFonts w:asciiTheme="minorBidi" w:hAnsiTheme="minorBidi"/>
          <w:color w:val="231F20"/>
        </w:rPr>
        <w:t xml:space="preserve"> </w:t>
      </w:r>
      <w:r w:rsidRPr="006240B3">
        <w:rPr>
          <w:rFonts w:asciiTheme="minorBidi" w:hAnsiTheme="minorBidi"/>
          <w:color w:val="231F20"/>
        </w:rPr>
        <w:t>for a reboiler. On the other end, the rising vapor stream will be substantially condensed and</w:t>
      </w:r>
      <w:r>
        <w:rPr>
          <w:rFonts w:asciiTheme="minorBidi" w:hAnsiTheme="minorBidi"/>
          <w:color w:val="231F20"/>
        </w:rPr>
        <w:t xml:space="preserve"> </w:t>
      </w:r>
      <w:r w:rsidRPr="006240B3">
        <w:rPr>
          <w:rFonts w:asciiTheme="minorBidi" w:hAnsiTheme="minorBidi"/>
          <w:color w:val="231F20"/>
        </w:rPr>
        <w:t>recycled to the top of the column as a liquid reflux, whereas the rest of it will be vented off</w:t>
      </w:r>
      <w:r>
        <w:rPr>
          <w:rFonts w:asciiTheme="minorBidi" w:hAnsiTheme="minorBidi"/>
          <w:color w:val="231F20"/>
        </w:rPr>
        <w:t xml:space="preserve"> </w:t>
      </w:r>
      <w:r w:rsidRPr="006240B3">
        <w:rPr>
          <w:rFonts w:asciiTheme="minorBidi" w:hAnsiTheme="minorBidi"/>
          <w:color w:val="231F20"/>
        </w:rPr>
        <w:t>the top of the tower.</w:t>
      </w:r>
    </w:p>
    <w:p w14:paraId="7E4D5E9E" w14:textId="77777777" w:rsidR="006240B3" w:rsidRDefault="006240B3" w:rsidP="006240B3">
      <w:pPr>
        <w:rPr>
          <w:rFonts w:asciiTheme="minorBidi" w:hAnsiTheme="minorBidi"/>
          <w:color w:val="231F20"/>
        </w:rPr>
      </w:pPr>
    </w:p>
    <w:p w14:paraId="4CBC8CFA" w14:textId="77777777" w:rsidR="006240B3" w:rsidRDefault="006240B3" w:rsidP="006240B3">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WHAT IS AN ELECTROLYTE?</w:t>
      </w:r>
    </w:p>
    <w:p w14:paraId="1CBF74A1" w14:textId="77777777" w:rsidR="006240B3" w:rsidRPr="006240B3" w:rsidRDefault="006240B3" w:rsidP="006240B3">
      <w:pPr>
        <w:autoSpaceDE w:val="0"/>
        <w:autoSpaceDN w:val="0"/>
        <w:adjustRightInd w:val="0"/>
        <w:spacing w:after="0" w:line="240" w:lineRule="auto"/>
        <w:jc w:val="both"/>
        <w:rPr>
          <w:rFonts w:asciiTheme="minorBidi" w:hAnsiTheme="minorBidi"/>
          <w:color w:val="231F20"/>
        </w:rPr>
      </w:pPr>
    </w:p>
    <w:p w14:paraId="146356C5" w14:textId="6D008F10" w:rsidR="006240B3" w:rsidRPr="006240B3" w:rsidRDefault="006240B3" w:rsidP="006240B3">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In general, an electrolyte system is made of chemical species that can dissociate partially or</w:t>
      </w:r>
      <w:r>
        <w:rPr>
          <w:rFonts w:asciiTheme="minorBidi" w:hAnsiTheme="minorBidi"/>
          <w:color w:val="231F20"/>
        </w:rPr>
        <w:t xml:space="preserve"> </w:t>
      </w:r>
      <w:r w:rsidRPr="006240B3">
        <w:rPr>
          <w:rFonts w:asciiTheme="minorBidi" w:hAnsiTheme="minorBidi"/>
          <w:color w:val="231F20"/>
        </w:rPr>
        <w:t>totally into ions in a polar liquid medium (i.e., solvent). The liquid phase reaction always</w:t>
      </w:r>
      <w:r>
        <w:rPr>
          <w:rFonts w:asciiTheme="minorBidi" w:hAnsiTheme="minorBidi"/>
          <w:color w:val="231F20"/>
        </w:rPr>
        <w:t xml:space="preserve"> </w:t>
      </w:r>
      <w:r w:rsidRPr="006240B3">
        <w:rPr>
          <w:rFonts w:asciiTheme="minorBidi" w:hAnsiTheme="minorBidi"/>
          <w:color w:val="231F20"/>
        </w:rPr>
        <w:t>exists at its chemical equilibrium condition between the associate (i.e., condensed state)</w:t>
      </w:r>
      <w:r>
        <w:rPr>
          <w:rFonts w:asciiTheme="minorBidi" w:hAnsiTheme="minorBidi"/>
          <w:color w:val="231F20"/>
        </w:rPr>
        <w:t xml:space="preserve"> </w:t>
      </w:r>
      <w:r w:rsidRPr="006240B3">
        <w:rPr>
          <w:rFonts w:asciiTheme="minorBidi" w:hAnsiTheme="minorBidi"/>
          <w:color w:val="231F20"/>
        </w:rPr>
        <w:t xml:space="preserve">and dissociate (i.e., </w:t>
      </w:r>
      <w:proofErr w:type="spellStart"/>
      <w:r w:rsidRPr="006240B3">
        <w:rPr>
          <w:rFonts w:asciiTheme="minorBidi" w:hAnsiTheme="minorBidi"/>
          <w:color w:val="231F20"/>
        </w:rPr>
        <w:t>loose</w:t>
      </w:r>
      <w:proofErr w:type="spellEnd"/>
      <w:r w:rsidRPr="006240B3">
        <w:rPr>
          <w:rFonts w:asciiTheme="minorBidi" w:hAnsiTheme="minorBidi"/>
          <w:color w:val="231F20"/>
        </w:rPr>
        <w:t xml:space="preserve"> or ionic) form. The presence of ions in the liquid phase requires</w:t>
      </w:r>
      <w:r>
        <w:rPr>
          <w:rFonts w:asciiTheme="minorBidi" w:hAnsiTheme="minorBidi"/>
          <w:color w:val="231F20"/>
        </w:rPr>
        <w:t xml:space="preserve"> </w:t>
      </w:r>
      <w:r w:rsidRPr="006240B3">
        <w:rPr>
          <w:rFonts w:asciiTheme="minorBidi" w:hAnsiTheme="minorBidi"/>
          <w:color w:val="231F20"/>
        </w:rPr>
        <w:t>non-ideal solution thermodynamics, where the activity coefficient, in general, is not unity.</w:t>
      </w:r>
      <w:r>
        <w:rPr>
          <w:rFonts w:asciiTheme="minorBidi" w:hAnsiTheme="minorBidi"/>
          <w:color w:val="231F20"/>
        </w:rPr>
        <w:t xml:space="preserve"> </w:t>
      </w:r>
      <w:r w:rsidRPr="006240B3">
        <w:rPr>
          <w:rFonts w:asciiTheme="minorBidi" w:hAnsiTheme="minorBidi"/>
          <w:color w:val="231F20"/>
        </w:rPr>
        <w:t>Some examples of electrolytes are solutions of acids, bases, or salts, sour water solutions,</w:t>
      </w:r>
      <w:r>
        <w:rPr>
          <w:rFonts w:asciiTheme="minorBidi" w:hAnsiTheme="minorBidi"/>
          <w:color w:val="231F20"/>
        </w:rPr>
        <w:t xml:space="preserve"> </w:t>
      </w:r>
      <w:r w:rsidRPr="006240B3">
        <w:rPr>
          <w:rFonts w:asciiTheme="minorBidi" w:hAnsiTheme="minorBidi"/>
          <w:color w:val="231F20"/>
        </w:rPr>
        <w:t>aqueous amines, and hot carbonates. An electrolytic component can be classified under one</w:t>
      </w:r>
      <w:r>
        <w:rPr>
          <w:rFonts w:asciiTheme="minorBidi" w:hAnsiTheme="minorBidi"/>
          <w:color w:val="231F20"/>
        </w:rPr>
        <w:t xml:space="preserve"> </w:t>
      </w:r>
      <w:r w:rsidRPr="006240B3">
        <w:rPr>
          <w:rFonts w:asciiTheme="minorBidi" w:hAnsiTheme="minorBidi"/>
          <w:color w:val="231F20"/>
        </w:rPr>
        <w:t>of the following categories:</w:t>
      </w:r>
    </w:p>
    <w:p w14:paraId="556EBF80" w14:textId="664BBCF6" w:rsidR="006240B3" w:rsidRPr="006240B3" w:rsidRDefault="006240B3" w:rsidP="006240B3">
      <w:pPr>
        <w:autoSpaceDE w:val="0"/>
        <w:autoSpaceDN w:val="0"/>
        <w:adjustRightInd w:val="0"/>
        <w:spacing w:after="0" w:line="240" w:lineRule="auto"/>
        <w:jc w:val="both"/>
        <w:rPr>
          <w:rFonts w:asciiTheme="minorBidi" w:hAnsiTheme="minorBidi"/>
          <w:color w:val="231F20"/>
        </w:rPr>
      </w:pPr>
      <w:r w:rsidRPr="006240B3">
        <w:rPr>
          <w:rFonts w:asciiTheme="minorBidi" w:eastAsia="STIXMath-Regular" w:hAnsiTheme="minorBidi"/>
          <w:color w:val="231F20"/>
        </w:rPr>
        <w:t xml:space="preserve">• </w:t>
      </w:r>
      <w:r w:rsidRPr="006240B3">
        <w:rPr>
          <w:rFonts w:asciiTheme="minorBidi" w:hAnsiTheme="minorBidi"/>
          <w:color w:val="231F20"/>
        </w:rPr>
        <w:t>Solvent: the polar medium. Examples are water, methanol, ethanol, and acetic</w:t>
      </w:r>
      <w:r>
        <w:rPr>
          <w:rFonts w:asciiTheme="minorBidi" w:hAnsiTheme="minorBidi"/>
          <w:color w:val="231F20"/>
        </w:rPr>
        <w:t xml:space="preserve"> </w:t>
      </w:r>
      <w:r w:rsidRPr="006240B3">
        <w:rPr>
          <w:rFonts w:asciiTheme="minorBidi" w:hAnsiTheme="minorBidi"/>
          <w:color w:val="231F20"/>
        </w:rPr>
        <w:t>acid.</w:t>
      </w:r>
    </w:p>
    <w:p w14:paraId="7E5D453C" w14:textId="676A1C93" w:rsidR="006240B3" w:rsidRPr="006240B3" w:rsidRDefault="006240B3" w:rsidP="006240B3">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Soluble Gas: a non-condensable gas where its gas liquid equilibrium (alternatively,</w:t>
      </w:r>
      <w:r>
        <w:rPr>
          <w:rFonts w:asciiTheme="minorBidi" w:eastAsia="STIXMath-Regular" w:hAnsiTheme="minorBidi"/>
          <w:color w:val="231F20"/>
        </w:rPr>
        <w:t xml:space="preserve"> </w:t>
      </w:r>
      <w:r w:rsidRPr="006240B3">
        <w:rPr>
          <w:rFonts w:asciiTheme="minorBidi" w:eastAsia="STIXMath-Regular" w:hAnsiTheme="minorBidi"/>
          <w:color w:val="231F20"/>
        </w:rPr>
        <w:t>its solubility in the given solvent) is described by Henry’s law. Examples are N2, O2,</w:t>
      </w:r>
      <w:r>
        <w:rPr>
          <w:rFonts w:asciiTheme="minorBidi" w:eastAsia="STIXMath-Regular" w:hAnsiTheme="minorBidi"/>
          <w:color w:val="231F20"/>
        </w:rPr>
        <w:t xml:space="preserve"> </w:t>
      </w:r>
      <w:r w:rsidRPr="006240B3">
        <w:rPr>
          <w:rFonts w:asciiTheme="minorBidi" w:eastAsia="STIXMath-Regular" w:hAnsiTheme="minorBidi"/>
          <w:color w:val="231F20"/>
        </w:rPr>
        <w:t>Cl2, NH3, and CO2.</w:t>
      </w:r>
    </w:p>
    <w:p w14:paraId="05B073FD" w14:textId="484C9699" w:rsidR="006240B3" w:rsidRPr="006240B3" w:rsidRDefault="006240B3" w:rsidP="006240B3">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Ion: an ionic (cationic or anionic) moiety with a formal charge. Examples are H3O+,</w:t>
      </w:r>
      <w:r>
        <w:rPr>
          <w:rFonts w:asciiTheme="minorBidi" w:eastAsia="STIXMath-Regular" w:hAnsiTheme="minorBidi"/>
          <w:color w:val="231F20"/>
        </w:rPr>
        <w:t xml:space="preserve"> </w:t>
      </w:r>
      <w:r w:rsidRPr="006240B3">
        <w:rPr>
          <w:rFonts w:asciiTheme="minorBidi" w:eastAsia="STIXMath-Regular" w:hAnsiTheme="minorBidi"/>
          <w:color w:val="231F20"/>
        </w:rPr>
        <w:t>OH−, Cl−, Na+, HCO3</w:t>
      </w:r>
      <w:r>
        <w:rPr>
          <w:rFonts w:asciiTheme="minorBidi" w:eastAsia="STIXMath-Regular" w:hAnsiTheme="minorBidi"/>
          <w:color w:val="231F20"/>
        </w:rPr>
        <w:t xml:space="preserve"> </w:t>
      </w:r>
      <w:r w:rsidRPr="006240B3">
        <w:rPr>
          <w:rFonts w:asciiTheme="minorBidi" w:eastAsia="STIXMath-Regular" w:hAnsiTheme="minorBidi"/>
          <w:color w:val="231F20"/>
        </w:rPr>
        <w:t>−, CO3</w:t>
      </w:r>
      <w:r>
        <w:rPr>
          <w:rFonts w:asciiTheme="minorBidi" w:eastAsia="STIXMath-Regular" w:hAnsiTheme="minorBidi"/>
          <w:color w:val="231F20"/>
        </w:rPr>
        <w:t xml:space="preserve"> </w:t>
      </w:r>
      <w:r w:rsidRPr="006240B3">
        <w:rPr>
          <w:rFonts w:asciiTheme="minorBidi" w:eastAsia="STIXMath-Regular" w:hAnsiTheme="minorBidi"/>
          <w:color w:val="231F20"/>
        </w:rPr>
        <w:t>−2, Ca+2, Fe+2, and Fe+3.</w:t>
      </w:r>
    </w:p>
    <w:p w14:paraId="27101056" w14:textId="7910E8B8" w:rsidR="006240B3" w:rsidRDefault="006240B3" w:rsidP="006240B3">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The condensed (aggregate) matter: this form represents the associate (lattice) form</w:t>
      </w:r>
      <w:r>
        <w:rPr>
          <w:rFonts w:asciiTheme="minorBidi" w:eastAsia="STIXMath-Regular" w:hAnsiTheme="minorBidi"/>
          <w:color w:val="231F20"/>
        </w:rPr>
        <w:t xml:space="preserve"> </w:t>
      </w:r>
      <w:r w:rsidRPr="006240B3">
        <w:rPr>
          <w:rFonts w:asciiTheme="minorBidi" w:eastAsia="STIXMath-Regular" w:hAnsiTheme="minorBidi"/>
          <w:color w:val="231F20"/>
        </w:rPr>
        <w:t>of an ionic substance, which can exist in either solid (e.g., salt) or liquid form.</w:t>
      </w:r>
      <w:r>
        <w:rPr>
          <w:rFonts w:asciiTheme="minorBidi" w:eastAsia="STIXMath-Regular" w:hAnsiTheme="minorBidi"/>
          <w:color w:val="231F20"/>
        </w:rPr>
        <w:t xml:space="preserve"> </w:t>
      </w:r>
      <w:r w:rsidRPr="006240B3">
        <w:rPr>
          <w:rFonts w:asciiTheme="minorBidi" w:eastAsia="STIXMath-Regular" w:hAnsiTheme="minorBidi"/>
          <w:color w:val="231F20"/>
        </w:rPr>
        <w:t>Examples are NaCl(s), NaOH(s), H2SO4(l), HCOOH(l), CH3CH2COOH(l), CaCO3(s),</w:t>
      </w:r>
      <w:r>
        <w:rPr>
          <w:rFonts w:asciiTheme="minorBidi" w:eastAsia="STIXMath-Regular" w:hAnsiTheme="minorBidi"/>
          <w:color w:val="231F20"/>
        </w:rPr>
        <w:t xml:space="preserve"> </w:t>
      </w:r>
      <w:r w:rsidRPr="006240B3">
        <w:rPr>
          <w:rFonts w:asciiTheme="minorBidi" w:eastAsia="STIXMath-Regular" w:hAnsiTheme="minorBidi"/>
          <w:color w:val="231F20"/>
        </w:rPr>
        <w:t>CaSO4•2H2O(s), K2SO4(s), Na2HPO4(s), and NaHCO3•2H2O(s).</w:t>
      </w:r>
    </w:p>
    <w:p w14:paraId="668428C5" w14:textId="77777777" w:rsidR="006240B3" w:rsidRDefault="006240B3" w:rsidP="006240B3">
      <w:pPr>
        <w:rPr>
          <w:rFonts w:asciiTheme="minorBidi" w:eastAsia="STIXMath-Regular" w:hAnsiTheme="minorBidi"/>
          <w:color w:val="231F20"/>
        </w:rPr>
      </w:pPr>
    </w:p>
    <w:p w14:paraId="2EA66742" w14:textId="77777777" w:rsidR="006240B3" w:rsidRDefault="006240B3" w:rsidP="006240B3">
      <w:pPr>
        <w:rPr>
          <w:rFonts w:asciiTheme="minorBidi" w:eastAsia="STIXMath-Regular" w:hAnsiTheme="minorBidi"/>
        </w:rPr>
      </w:pPr>
    </w:p>
    <w:p w14:paraId="26CFA45B" w14:textId="77777777" w:rsidR="006240B3" w:rsidRDefault="006240B3" w:rsidP="006240B3">
      <w:pPr>
        <w:rPr>
          <w:rFonts w:asciiTheme="minorBidi" w:eastAsia="STIXMath-Regular" w:hAnsiTheme="minorBidi"/>
        </w:rPr>
      </w:pPr>
    </w:p>
    <w:p w14:paraId="0329DB0B" w14:textId="77777777" w:rsidR="006240B3" w:rsidRDefault="006240B3" w:rsidP="006240B3">
      <w:pPr>
        <w:rPr>
          <w:rFonts w:asciiTheme="minorBidi" w:eastAsia="STIXMath-Regular" w:hAnsiTheme="minorBidi"/>
        </w:rPr>
      </w:pPr>
    </w:p>
    <w:p w14:paraId="552BDD41" w14:textId="77777777" w:rsidR="006240B3" w:rsidRDefault="006240B3" w:rsidP="006240B3">
      <w:pPr>
        <w:rPr>
          <w:rFonts w:asciiTheme="minorBidi" w:eastAsia="STIXMath-Regular" w:hAnsiTheme="minorBidi"/>
        </w:rPr>
      </w:pPr>
    </w:p>
    <w:p w14:paraId="74533169" w14:textId="77777777" w:rsidR="006240B3" w:rsidRDefault="006240B3" w:rsidP="006240B3">
      <w:pPr>
        <w:rPr>
          <w:rFonts w:asciiTheme="minorBidi" w:eastAsia="STIXMath-Regular" w:hAnsiTheme="minorBidi"/>
        </w:rPr>
      </w:pPr>
    </w:p>
    <w:p w14:paraId="049293E1" w14:textId="77777777" w:rsidR="006240B3" w:rsidRDefault="006240B3" w:rsidP="006240B3">
      <w:pPr>
        <w:rPr>
          <w:rFonts w:asciiTheme="minorBidi" w:eastAsia="STIXMath-Regular" w:hAnsiTheme="minorBidi"/>
        </w:rPr>
      </w:pPr>
    </w:p>
    <w:p w14:paraId="5BB7DF66" w14:textId="77777777" w:rsidR="006240B3" w:rsidRDefault="006240B3" w:rsidP="006240B3">
      <w:pPr>
        <w:rPr>
          <w:rFonts w:asciiTheme="minorBidi" w:eastAsia="STIXMath-Regular" w:hAnsiTheme="minorBidi"/>
        </w:rPr>
      </w:pPr>
    </w:p>
    <w:p w14:paraId="467FE7D6" w14:textId="77777777" w:rsidR="006240B3" w:rsidRDefault="006240B3" w:rsidP="006240B3">
      <w:pPr>
        <w:rPr>
          <w:rFonts w:asciiTheme="minorBidi" w:eastAsia="STIXMath-Regular" w:hAnsiTheme="minorBidi"/>
        </w:rPr>
      </w:pPr>
    </w:p>
    <w:p w14:paraId="464B03EE" w14:textId="77777777" w:rsidR="006240B3" w:rsidRDefault="006240B3" w:rsidP="006240B3">
      <w:pPr>
        <w:rPr>
          <w:rFonts w:asciiTheme="minorBidi" w:eastAsia="STIXMath-Regular" w:hAnsiTheme="minorBidi"/>
        </w:rPr>
      </w:pPr>
    </w:p>
    <w:p w14:paraId="0000C632" w14:textId="37ECFCD3" w:rsidR="006240B3" w:rsidRDefault="006240B3" w:rsidP="006240B3">
      <w:pPr>
        <w:rPr>
          <w:rFonts w:asciiTheme="minorBidi" w:eastAsia="STIXMath-Regular" w:hAnsiTheme="minorBidi"/>
          <w:u w:val="single"/>
        </w:rPr>
      </w:pPr>
      <w:r w:rsidRPr="006240B3">
        <w:rPr>
          <w:rFonts w:asciiTheme="minorBidi" w:eastAsia="STIXMath-Regular" w:hAnsiTheme="minorBidi"/>
          <w:u w:val="single"/>
        </w:rPr>
        <w:lastRenderedPageBreak/>
        <w:t>How to Simulate</w:t>
      </w:r>
    </w:p>
    <w:p w14:paraId="74C283A3" w14:textId="5A38A579" w:rsidR="006240B3" w:rsidRPr="006240B3" w:rsidRDefault="00BB1E5C" w:rsidP="006240B3">
      <w:pPr>
        <w:autoSpaceDE w:val="0"/>
        <w:autoSpaceDN w:val="0"/>
        <w:adjustRightInd w:val="0"/>
        <w:spacing w:after="0" w:line="240" w:lineRule="auto"/>
        <w:jc w:val="both"/>
        <w:rPr>
          <w:rFonts w:asciiTheme="minorBidi" w:hAnsiTheme="minorBidi"/>
          <w:color w:val="231F20"/>
        </w:rPr>
      </w:pPr>
      <w:r>
        <w:rPr>
          <w:rFonts w:asciiTheme="minorBidi" w:eastAsia="STIXMath-Regular" w:hAnsiTheme="minorBidi"/>
          <w:noProof/>
          <w:u w:val="single"/>
        </w:rPr>
        <w:drawing>
          <wp:anchor distT="0" distB="0" distL="114300" distR="114300" simplePos="0" relativeHeight="251659264" behindDoc="0" locked="0" layoutInCell="1" allowOverlap="1" wp14:anchorId="0AB5921B" wp14:editId="025B2441">
            <wp:simplePos x="0" y="0"/>
            <wp:positionH relativeFrom="column">
              <wp:posOffset>38100</wp:posOffset>
            </wp:positionH>
            <wp:positionV relativeFrom="paragraph">
              <wp:posOffset>638810</wp:posOffset>
            </wp:positionV>
            <wp:extent cx="5943600" cy="1927860"/>
            <wp:effectExtent l="0" t="0" r="0" b="0"/>
            <wp:wrapSquare wrapText="bothSides"/>
            <wp:docPr id="80175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27860"/>
                    </a:xfrm>
                    <a:prstGeom prst="rect">
                      <a:avLst/>
                    </a:prstGeom>
                    <a:noFill/>
                    <a:ln>
                      <a:noFill/>
                    </a:ln>
                  </pic:spPr>
                </pic:pic>
              </a:graphicData>
            </a:graphic>
          </wp:anchor>
        </w:drawing>
      </w:r>
      <w:r w:rsidR="006240B3" w:rsidRPr="006240B3">
        <w:rPr>
          <w:rFonts w:asciiTheme="minorBidi" w:eastAsia="STIXMath-Regular" w:hAnsiTheme="minorBidi"/>
          <w:u w:val="single"/>
        </w:rPr>
        <w:t>1.</w:t>
      </w:r>
      <w:r w:rsidR="006240B3" w:rsidRPr="006240B3">
        <w:rPr>
          <w:rFonts w:asciiTheme="minorBidi" w:hAnsiTheme="minorBidi"/>
          <w:color w:val="231F20"/>
        </w:rPr>
        <w:t xml:space="preserve"> Using Aspen Plus®, choose “Electrolytes with Metric Units” template to create the process flowsheet. The default property model is “ELECNRTL”. By default, water is added to the “Components” list. Add the three components: CO2, H2S, and NH3, as shown in Figure 11.1.</w:t>
      </w:r>
    </w:p>
    <w:p w14:paraId="533B114C" w14:textId="77777777" w:rsidR="00BB1E5C" w:rsidRDefault="00BB1E5C" w:rsidP="006240B3">
      <w:pPr>
        <w:jc w:val="both"/>
        <w:rPr>
          <w:rFonts w:asciiTheme="minorBidi" w:eastAsia="STIXMath-Regular" w:hAnsiTheme="minorBidi"/>
          <w:u w:val="single"/>
        </w:rPr>
      </w:pPr>
    </w:p>
    <w:p w14:paraId="2FA8524C" w14:textId="72B14AA7" w:rsidR="00BB1E5C" w:rsidRPr="00BB1E5C" w:rsidRDefault="00BB1E5C" w:rsidP="00BB1E5C">
      <w:pPr>
        <w:autoSpaceDE w:val="0"/>
        <w:autoSpaceDN w:val="0"/>
        <w:adjustRightInd w:val="0"/>
        <w:spacing w:after="0" w:line="240" w:lineRule="auto"/>
        <w:jc w:val="both"/>
        <w:rPr>
          <w:rFonts w:asciiTheme="minorBidi" w:hAnsiTheme="minorBidi"/>
          <w:color w:val="231F20"/>
        </w:rPr>
      </w:pPr>
      <w:r w:rsidRPr="00BB1E5C">
        <w:rPr>
          <w:rFonts w:asciiTheme="minorBidi" w:hAnsiTheme="minorBidi"/>
          <w:color w:val="231F20"/>
        </w:rPr>
        <w:t>However, we will show here how to properly define each component as part of the electrolyte system.</w:t>
      </w:r>
    </w:p>
    <w:p w14:paraId="58589DD1" w14:textId="77777777" w:rsidR="00BB1E5C" w:rsidRDefault="00BB1E5C" w:rsidP="00053615">
      <w:pPr>
        <w:jc w:val="both"/>
        <w:rPr>
          <w:rFonts w:asciiTheme="minorBidi" w:eastAsia="STIXMath-Regular" w:hAnsiTheme="minorBidi"/>
          <w:u w:val="single"/>
        </w:rPr>
      </w:pPr>
    </w:p>
    <w:p w14:paraId="42799C7B" w14:textId="57CCFE8B" w:rsidR="00BB1E5C" w:rsidRDefault="006240B3" w:rsidP="00053615">
      <w:pPr>
        <w:autoSpaceDE w:val="0"/>
        <w:autoSpaceDN w:val="0"/>
        <w:adjustRightInd w:val="0"/>
        <w:spacing w:after="0" w:line="240" w:lineRule="auto"/>
        <w:jc w:val="both"/>
        <w:rPr>
          <w:rFonts w:asciiTheme="minorBidi" w:hAnsiTheme="minorBidi"/>
          <w:color w:val="231F20"/>
        </w:rPr>
      </w:pPr>
      <w:r w:rsidRPr="00053615">
        <w:rPr>
          <w:rFonts w:asciiTheme="minorBidi" w:eastAsia="STIXMath-Regular" w:hAnsiTheme="minorBidi"/>
          <w:u w:val="single"/>
        </w:rPr>
        <w:t>2.</w:t>
      </w:r>
      <w:r w:rsidR="00BB1E5C" w:rsidRPr="00053615">
        <w:rPr>
          <w:rFonts w:asciiTheme="minorBidi" w:hAnsiTheme="minorBidi"/>
          <w:color w:val="231F20"/>
        </w:rPr>
        <w:t xml:space="preserve"> In “</w:t>
      </w:r>
      <w:r w:rsidR="00BB1E5C" w:rsidRPr="00053615">
        <w:rPr>
          <w:rFonts w:asciiTheme="minorBidi" w:hAnsiTheme="minorBidi"/>
          <w:b/>
          <w:bCs/>
          <w:color w:val="231F20"/>
        </w:rPr>
        <w:t>Components</w:t>
      </w:r>
      <w:r w:rsidR="00BB1E5C" w:rsidRPr="00053615">
        <w:rPr>
          <w:rFonts w:asciiTheme="minorBidi" w:hAnsiTheme="minorBidi"/>
          <w:color w:val="231F20"/>
        </w:rPr>
        <w:t xml:space="preserve">” </w:t>
      </w:r>
      <w:r w:rsidR="00BB1E5C" w:rsidRPr="00053615">
        <w:rPr>
          <w:rFonts w:asciiTheme="minorBidi" w:hAnsiTheme="minorBidi"/>
          <w:b/>
          <w:bCs/>
          <w:color w:val="231F20"/>
        </w:rPr>
        <w:t xml:space="preserve">| </w:t>
      </w:r>
      <w:r w:rsidR="00BB1E5C" w:rsidRPr="00053615">
        <w:rPr>
          <w:rFonts w:asciiTheme="minorBidi" w:hAnsiTheme="minorBidi"/>
          <w:color w:val="231F20"/>
        </w:rPr>
        <w:t>“</w:t>
      </w:r>
      <w:r w:rsidR="00BB1E5C" w:rsidRPr="00053615">
        <w:rPr>
          <w:rFonts w:asciiTheme="minorBidi" w:hAnsiTheme="minorBidi"/>
          <w:b/>
          <w:bCs/>
          <w:color w:val="231F20"/>
        </w:rPr>
        <w:t>Specifications</w:t>
      </w:r>
      <w:r w:rsidR="00BB1E5C" w:rsidRPr="00053615">
        <w:rPr>
          <w:rFonts w:asciiTheme="minorBidi" w:hAnsiTheme="minorBidi"/>
          <w:color w:val="231F20"/>
        </w:rPr>
        <w:t xml:space="preserve">” </w:t>
      </w:r>
      <w:r w:rsidR="00BB1E5C" w:rsidRPr="00053615">
        <w:rPr>
          <w:rFonts w:asciiTheme="minorBidi" w:hAnsiTheme="minorBidi"/>
          <w:b/>
          <w:bCs/>
          <w:color w:val="231F20"/>
        </w:rPr>
        <w:t xml:space="preserve">| </w:t>
      </w:r>
      <w:r w:rsidR="00BB1E5C" w:rsidRPr="00053615">
        <w:rPr>
          <w:rFonts w:asciiTheme="minorBidi" w:hAnsiTheme="minorBidi"/>
          <w:color w:val="231F20"/>
        </w:rPr>
        <w:t>“</w:t>
      </w:r>
      <w:r w:rsidR="00BB1E5C" w:rsidRPr="00053615">
        <w:rPr>
          <w:rFonts w:asciiTheme="minorBidi" w:hAnsiTheme="minorBidi"/>
          <w:b/>
          <w:bCs/>
          <w:color w:val="231F20"/>
        </w:rPr>
        <w:t>Selection</w:t>
      </w:r>
      <w:r w:rsidR="00BB1E5C" w:rsidRPr="00053615">
        <w:rPr>
          <w:rFonts w:asciiTheme="minorBidi" w:hAnsiTheme="minorBidi"/>
          <w:color w:val="231F20"/>
        </w:rPr>
        <w:t>” tab window, click on “</w:t>
      </w:r>
      <w:r w:rsidR="00BB1E5C" w:rsidRPr="00053615">
        <w:rPr>
          <w:rFonts w:asciiTheme="minorBidi" w:hAnsiTheme="minorBidi"/>
          <w:b/>
          <w:bCs/>
          <w:color w:val="231F20"/>
        </w:rPr>
        <w:t>Elec Wizard</w:t>
      </w:r>
      <w:r w:rsidR="00BB1E5C" w:rsidRPr="00053615">
        <w:rPr>
          <w:rFonts w:asciiTheme="minorBidi" w:hAnsiTheme="minorBidi"/>
          <w:color w:val="231F20"/>
        </w:rPr>
        <w:t>”</w:t>
      </w:r>
      <w:r w:rsidR="00053615">
        <w:rPr>
          <w:rFonts w:asciiTheme="minorBidi" w:hAnsiTheme="minorBidi"/>
          <w:color w:val="231F20"/>
        </w:rPr>
        <w:t xml:space="preserve"> </w:t>
      </w:r>
      <w:r w:rsidR="00BB1E5C" w:rsidRPr="00053615">
        <w:rPr>
          <w:rFonts w:asciiTheme="minorBidi" w:hAnsiTheme="minorBidi"/>
          <w:color w:val="231F20"/>
        </w:rPr>
        <w:t>button (shown in Figure 11.1). This will bring the first “</w:t>
      </w:r>
      <w:r w:rsidR="00BB1E5C" w:rsidRPr="00053615">
        <w:rPr>
          <w:rFonts w:asciiTheme="minorBidi" w:hAnsiTheme="minorBidi"/>
          <w:b/>
          <w:bCs/>
          <w:color w:val="231F20"/>
        </w:rPr>
        <w:t>Electrolyte Wizard</w:t>
      </w:r>
      <w:r w:rsidR="00BB1E5C" w:rsidRPr="00053615">
        <w:rPr>
          <w:rFonts w:asciiTheme="minorBidi" w:hAnsiTheme="minorBidi"/>
          <w:color w:val="231F20"/>
        </w:rPr>
        <w:t>” window</w:t>
      </w:r>
      <w:r w:rsidR="00053615">
        <w:rPr>
          <w:rFonts w:asciiTheme="minorBidi" w:hAnsiTheme="minorBidi"/>
          <w:color w:val="231F20"/>
        </w:rPr>
        <w:t xml:space="preserve"> </w:t>
      </w:r>
      <w:r w:rsidR="00BB1E5C" w:rsidRPr="00053615">
        <w:rPr>
          <w:rFonts w:asciiTheme="minorBidi" w:hAnsiTheme="minorBidi"/>
          <w:color w:val="231F20"/>
        </w:rPr>
        <w:t>where the user can choose between symmetric and unsymmetric reference state for ionic</w:t>
      </w:r>
      <w:r w:rsidR="00053615">
        <w:rPr>
          <w:rFonts w:asciiTheme="minorBidi" w:hAnsiTheme="minorBidi"/>
          <w:color w:val="231F20"/>
        </w:rPr>
        <w:t xml:space="preserve"> </w:t>
      </w:r>
      <w:r w:rsidR="00BB1E5C" w:rsidRPr="00053615">
        <w:rPr>
          <w:rFonts w:asciiTheme="minorBidi" w:hAnsiTheme="minorBidi"/>
          <w:color w:val="231F20"/>
        </w:rPr>
        <w:t>components.</w:t>
      </w:r>
    </w:p>
    <w:p w14:paraId="6AC1A299" w14:textId="77777777" w:rsidR="00053615" w:rsidRPr="00053615" w:rsidRDefault="00053615" w:rsidP="00053615">
      <w:pPr>
        <w:autoSpaceDE w:val="0"/>
        <w:autoSpaceDN w:val="0"/>
        <w:adjustRightInd w:val="0"/>
        <w:spacing w:after="0" w:line="240" w:lineRule="auto"/>
        <w:jc w:val="both"/>
        <w:rPr>
          <w:rFonts w:asciiTheme="minorBidi" w:hAnsiTheme="minorBidi"/>
          <w:color w:val="231F20"/>
        </w:rPr>
      </w:pPr>
    </w:p>
    <w:p w14:paraId="1B73A7A0" w14:textId="1876DAC9" w:rsidR="006240B3" w:rsidRDefault="00BB1E5C" w:rsidP="00053615">
      <w:pPr>
        <w:autoSpaceDE w:val="0"/>
        <w:autoSpaceDN w:val="0"/>
        <w:adjustRightInd w:val="0"/>
        <w:spacing w:after="0" w:line="240" w:lineRule="auto"/>
        <w:jc w:val="both"/>
        <w:rPr>
          <w:rFonts w:asciiTheme="minorBidi" w:hAnsiTheme="minorBidi"/>
          <w:color w:val="231F20"/>
        </w:rPr>
      </w:pPr>
      <w:r w:rsidRPr="00053615">
        <w:rPr>
          <w:rFonts w:asciiTheme="minorBidi" w:eastAsia="STIXMath-Regular" w:hAnsiTheme="minorBidi"/>
          <w:color w:val="231F20"/>
        </w:rPr>
        <w:t xml:space="preserve">• </w:t>
      </w:r>
      <w:r w:rsidRPr="00053615">
        <w:rPr>
          <w:rFonts w:asciiTheme="minorBidi" w:hAnsiTheme="minorBidi"/>
          <w:color w:val="231F20"/>
        </w:rPr>
        <w:t>For the unsymmetric reference state of ions, the equilibrium constants are calculated</w:t>
      </w:r>
      <w:r w:rsidR="00053615">
        <w:rPr>
          <w:rFonts w:asciiTheme="minorBidi" w:hAnsiTheme="minorBidi"/>
          <w:color w:val="231F20"/>
        </w:rPr>
        <w:t xml:space="preserve"> </w:t>
      </w:r>
      <w:r w:rsidRPr="00053615">
        <w:rPr>
          <w:rFonts w:asciiTheme="minorBidi" w:hAnsiTheme="minorBidi"/>
          <w:color w:val="231F20"/>
        </w:rPr>
        <w:t>from the reference state Gibbs free energies of the participating components. Activity</w:t>
      </w:r>
      <w:r w:rsidR="00053615">
        <w:rPr>
          <w:rFonts w:asciiTheme="minorBidi" w:hAnsiTheme="minorBidi"/>
          <w:color w:val="231F20"/>
        </w:rPr>
        <w:t xml:space="preserve"> </w:t>
      </w:r>
      <w:r w:rsidRPr="00053615">
        <w:rPr>
          <w:rFonts w:asciiTheme="minorBidi" w:hAnsiTheme="minorBidi"/>
          <w:color w:val="231F20"/>
        </w:rPr>
        <w:t xml:space="preserve">coefficients of ions are based on infinite dilution in pure </w:t>
      </w:r>
      <w:proofErr w:type="spellStart"/>
      <w:proofErr w:type="gramStart"/>
      <w:r w:rsidRPr="00053615">
        <w:rPr>
          <w:rFonts w:asciiTheme="minorBidi" w:hAnsiTheme="minorBidi"/>
          <w:color w:val="231F20"/>
        </w:rPr>
        <w:t>water.We</w:t>
      </w:r>
      <w:proofErr w:type="spellEnd"/>
      <w:proofErr w:type="gramEnd"/>
      <w:r w:rsidRPr="00053615">
        <w:rPr>
          <w:rFonts w:asciiTheme="minorBidi" w:hAnsiTheme="minorBidi"/>
          <w:color w:val="231F20"/>
        </w:rPr>
        <w:t xml:space="preserve"> must have already</w:t>
      </w:r>
      <w:r w:rsidR="00053615">
        <w:rPr>
          <w:rFonts w:asciiTheme="minorBidi" w:hAnsiTheme="minorBidi"/>
          <w:color w:val="231F20"/>
        </w:rPr>
        <w:t xml:space="preserve"> </w:t>
      </w:r>
      <w:r w:rsidRPr="00053615">
        <w:rPr>
          <w:rFonts w:asciiTheme="minorBidi" w:hAnsiTheme="minorBidi"/>
          <w:color w:val="231F20"/>
        </w:rPr>
        <w:t>defined water as a component to use electrolyte wizard for this case.</w:t>
      </w:r>
    </w:p>
    <w:p w14:paraId="6F932881" w14:textId="77777777" w:rsidR="00053615" w:rsidRPr="00053615" w:rsidRDefault="00053615" w:rsidP="00053615">
      <w:pPr>
        <w:autoSpaceDE w:val="0"/>
        <w:autoSpaceDN w:val="0"/>
        <w:adjustRightInd w:val="0"/>
        <w:spacing w:after="0" w:line="240" w:lineRule="auto"/>
        <w:jc w:val="both"/>
        <w:rPr>
          <w:rFonts w:asciiTheme="minorBidi" w:hAnsiTheme="minorBidi"/>
          <w:color w:val="231F20"/>
        </w:rPr>
      </w:pPr>
    </w:p>
    <w:p w14:paraId="338F9E18" w14:textId="571A628B" w:rsidR="00BB1E5C" w:rsidRPr="00053615" w:rsidRDefault="00BB1E5C" w:rsidP="00053615">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 For the symmetric reference state of ions, the equilibrium constants are not automatically</w:t>
      </w:r>
      <w:r w:rsidR="00053615">
        <w:rPr>
          <w:rFonts w:asciiTheme="minorBidi" w:eastAsia="STIXMath-Regular" w:hAnsiTheme="minorBidi"/>
          <w:color w:val="231F20"/>
        </w:rPr>
        <w:t xml:space="preserve"> </w:t>
      </w:r>
      <w:r w:rsidRPr="00053615">
        <w:rPr>
          <w:rFonts w:asciiTheme="minorBidi" w:eastAsia="STIXMath-Regular" w:hAnsiTheme="minorBidi"/>
          <w:color w:val="231F20"/>
        </w:rPr>
        <w:t>calculated, and must either be entered here or regressed from data. Activity</w:t>
      </w:r>
      <w:r w:rsidR="00053615">
        <w:rPr>
          <w:rFonts w:asciiTheme="minorBidi" w:eastAsia="STIXMath-Regular" w:hAnsiTheme="minorBidi"/>
          <w:color w:val="231F20"/>
        </w:rPr>
        <w:t xml:space="preserve"> </w:t>
      </w:r>
      <w:r w:rsidRPr="00053615">
        <w:rPr>
          <w:rFonts w:asciiTheme="minorBidi" w:eastAsia="STIXMath-Regular" w:hAnsiTheme="minorBidi"/>
          <w:color w:val="231F20"/>
        </w:rPr>
        <w:t>coefficients of ions are based on pure fused salts. Water is not necessary (though it</w:t>
      </w:r>
      <w:r w:rsidR="00053615">
        <w:rPr>
          <w:rFonts w:asciiTheme="minorBidi" w:eastAsia="STIXMath-Regular" w:hAnsiTheme="minorBidi"/>
          <w:color w:val="231F20"/>
        </w:rPr>
        <w:t xml:space="preserve"> </w:t>
      </w:r>
      <w:r w:rsidRPr="00053615">
        <w:rPr>
          <w:rFonts w:asciiTheme="minorBidi" w:eastAsia="STIXMath-Regular" w:hAnsiTheme="minorBidi"/>
          <w:color w:val="231F20"/>
        </w:rPr>
        <w:t>may be included as a solvent).</w:t>
      </w:r>
    </w:p>
    <w:p w14:paraId="320EB74A" w14:textId="777B5FD5" w:rsidR="00BB1E5C" w:rsidRDefault="00BB1E5C" w:rsidP="00053615">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We will choose the unsymmetric reference state for ionic components, as it does not</w:t>
      </w:r>
      <w:r w:rsidR="00053615">
        <w:rPr>
          <w:rFonts w:asciiTheme="minorBidi" w:eastAsia="STIXMath-Regular" w:hAnsiTheme="minorBidi"/>
          <w:color w:val="231F20"/>
        </w:rPr>
        <w:t xml:space="preserve"> </w:t>
      </w:r>
      <w:r w:rsidRPr="00053615">
        <w:rPr>
          <w:rFonts w:asciiTheme="minorBidi" w:eastAsia="STIXMath-Regular" w:hAnsiTheme="minorBidi"/>
          <w:color w:val="231F20"/>
        </w:rPr>
        <w:t>require any further input about the equilibrium constants as functions of temperature for</w:t>
      </w:r>
      <w:r w:rsidR="00053615">
        <w:rPr>
          <w:rFonts w:asciiTheme="minorBidi" w:eastAsia="STIXMath-Regular" w:hAnsiTheme="minorBidi"/>
          <w:color w:val="231F20"/>
        </w:rPr>
        <w:t xml:space="preserve"> </w:t>
      </w:r>
      <w:r w:rsidRPr="00053615">
        <w:rPr>
          <w:rFonts w:asciiTheme="minorBidi" w:eastAsia="STIXMath-Regular" w:hAnsiTheme="minorBidi"/>
          <w:color w:val="231F20"/>
        </w:rPr>
        <w:t>the dissociation reactions, as shown in Figure 11.2.</w:t>
      </w:r>
    </w:p>
    <w:p w14:paraId="7393CD64" w14:textId="586EBD96" w:rsidR="00053615" w:rsidRDefault="00053615" w:rsidP="00053615">
      <w:pPr>
        <w:rPr>
          <w:rFonts w:asciiTheme="minorBidi" w:eastAsia="STIXMath-Regular" w:hAnsiTheme="minorBidi"/>
        </w:rPr>
      </w:pPr>
      <w:r>
        <w:rPr>
          <w:rFonts w:asciiTheme="minorBidi" w:eastAsia="STIXMath-Regular" w:hAnsiTheme="minorBidi"/>
          <w:noProof/>
        </w:rPr>
        <w:lastRenderedPageBreak/>
        <w:drawing>
          <wp:anchor distT="0" distB="0" distL="114300" distR="114300" simplePos="0" relativeHeight="251660288" behindDoc="0" locked="0" layoutInCell="1" allowOverlap="1" wp14:anchorId="157D22E1" wp14:editId="6CD64A07">
            <wp:simplePos x="0" y="0"/>
            <wp:positionH relativeFrom="margin">
              <wp:align>left</wp:align>
            </wp:positionH>
            <wp:positionV relativeFrom="paragraph">
              <wp:posOffset>106680</wp:posOffset>
            </wp:positionV>
            <wp:extent cx="6286500" cy="3108960"/>
            <wp:effectExtent l="0" t="0" r="0" b="0"/>
            <wp:wrapSquare wrapText="bothSides"/>
            <wp:docPr id="566689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84EBD" w14:textId="7652A169" w:rsidR="00053615" w:rsidRDefault="00053615" w:rsidP="00053615">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Click on “</w:t>
      </w:r>
      <w:r w:rsidRPr="00053615">
        <w:rPr>
          <w:rFonts w:asciiTheme="minorBidi" w:hAnsiTheme="minorBidi"/>
          <w:b/>
          <w:bCs/>
          <w:color w:val="231F20"/>
        </w:rPr>
        <w:t>Next</w:t>
      </w:r>
      <w:r w:rsidRPr="00053615">
        <w:rPr>
          <w:rFonts w:asciiTheme="minorBidi" w:hAnsiTheme="minorBidi"/>
          <w:color w:val="231F20"/>
        </w:rPr>
        <w:t>” button to proceed to the next step. Figure 11.3 shows the second “</w:t>
      </w:r>
      <w:proofErr w:type="spellStart"/>
      <w:r w:rsidRPr="00053615">
        <w:rPr>
          <w:rFonts w:asciiTheme="minorBidi" w:hAnsiTheme="minorBidi"/>
          <w:b/>
          <w:bCs/>
          <w:color w:val="231F20"/>
        </w:rPr>
        <w:t>ElectrolyteWizard</w:t>
      </w:r>
      <w:proofErr w:type="spellEnd"/>
      <w:r w:rsidRPr="00053615">
        <w:rPr>
          <w:rFonts w:asciiTheme="minorBidi" w:hAnsiTheme="minorBidi"/>
          <w:color w:val="231F20"/>
        </w:rPr>
        <w:t xml:space="preserve">” </w:t>
      </w:r>
      <w:proofErr w:type="spellStart"/>
      <w:r w:rsidRPr="00053615">
        <w:rPr>
          <w:rFonts w:asciiTheme="minorBidi" w:hAnsiTheme="minorBidi"/>
          <w:color w:val="231F20"/>
        </w:rPr>
        <w:t>windowwhere</w:t>
      </w:r>
      <w:proofErr w:type="spellEnd"/>
      <w:r w:rsidRPr="00053615">
        <w:rPr>
          <w:rFonts w:asciiTheme="minorBidi" w:hAnsiTheme="minorBidi"/>
          <w:color w:val="231F20"/>
        </w:rPr>
        <w:t xml:space="preserve"> the user </w:t>
      </w:r>
      <w:proofErr w:type="spellStart"/>
      <w:r w:rsidRPr="00053615">
        <w:rPr>
          <w:rFonts w:asciiTheme="minorBidi" w:hAnsiTheme="minorBidi"/>
          <w:color w:val="231F20"/>
        </w:rPr>
        <w:t>selectswhat</w:t>
      </w:r>
      <w:proofErr w:type="spellEnd"/>
      <w:r w:rsidRPr="00053615">
        <w:rPr>
          <w:rFonts w:asciiTheme="minorBidi" w:hAnsiTheme="minorBidi"/>
          <w:color w:val="231F20"/>
        </w:rPr>
        <w:t xml:space="preserve"> components to include in the electrolyte system. All components are selected to participate in the electrolytic scene. Moreover, the user may select/deselect the appropriate option and how hydrogen ion should be expressed.</w:t>
      </w:r>
    </w:p>
    <w:p w14:paraId="101A7C25" w14:textId="3E85AF6B" w:rsidR="00053615" w:rsidRDefault="00053615" w:rsidP="00053615">
      <w:pPr>
        <w:autoSpaceDE w:val="0"/>
        <w:autoSpaceDN w:val="0"/>
        <w:adjustRightInd w:val="0"/>
        <w:spacing w:after="0" w:line="240" w:lineRule="auto"/>
        <w:jc w:val="both"/>
        <w:rPr>
          <w:rFonts w:asciiTheme="minorBidi" w:hAnsiTheme="minorBidi"/>
          <w:color w:val="231F20"/>
        </w:rPr>
      </w:pPr>
    </w:p>
    <w:p w14:paraId="5DA0BC6D" w14:textId="29A764EE" w:rsidR="00053615" w:rsidRDefault="006400A5" w:rsidP="0005361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1312" behindDoc="0" locked="0" layoutInCell="1" allowOverlap="1" wp14:anchorId="4DC8F005" wp14:editId="3E5B807A">
            <wp:simplePos x="0" y="0"/>
            <wp:positionH relativeFrom="margin">
              <wp:align>center</wp:align>
            </wp:positionH>
            <wp:positionV relativeFrom="paragraph">
              <wp:posOffset>10795</wp:posOffset>
            </wp:positionV>
            <wp:extent cx="5189220" cy="3398520"/>
            <wp:effectExtent l="0" t="0" r="0" b="0"/>
            <wp:wrapSquare wrapText="bothSides"/>
            <wp:docPr id="305104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922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3B11A" w14:textId="51CBC3B6" w:rsidR="00053615" w:rsidRDefault="00053615" w:rsidP="00053615">
      <w:pPr>
        <w:autoSpaceDE w:val="0"/>
        <w:autoSpaceDN w:val="0"/>
        <w:adjustRightInd w:val="0"/>
        <w:spacing w:after="0" w:line="240" w:lineRule="auto"/>
        <w:jc w:val="both"/>
        <w:rPr>
          <w:rFonts w:asciiTheme="minorBidi" w:hAnsiTheme="minorBidi"/>
          <w:color w:val="231F20"/>
        </w:rPr>
      </w:pPr>
    </w:p>
    <w:p w14:paraId="3AAB4CDD" w14:textId="6210A48E" w:rsidR="00053615" w:rsidRDefault="00053615" w:rsidP="00053615">
      <w:pPr>
        <w:autoSpaceDE w:val="0"/>
        <w:autoSpaceDN w:val="0"/>
        <w:adjustRightInd w:val="0"/>
        <w:spacing w:after="0" w:line="240" w:lineRule="auto"/>
        <w:jc w:val="both"/>
        <w:rPr>
          <w:rFonts w:asciiTheme="minorBidi" w:hAnsiTheme="minorBidi"/>
          <w:color w:val="231F20"/>
        </w:rPr>
      </w:pPr>
    </w:p>
    <w:p w14:paraId="06D97C33"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6DB7F60C"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20463A2B"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3FAC1DEB"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4DB45CC9"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280B4A24"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1F1CB03B"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130B8AC1"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185FD1EA"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6455B9FB"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1573EB60"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3CD1572F"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1B476C47"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25FA90D5"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59B0E468"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51266E86" w14:textId="77777777" w:rsidR="00053615" w:rsidRDefault="00053615" w:rsidP="00053615">
      <w:pPr>
        <w:autoSpaceDE w:val="0"/>
        <w:autoSpaceDN w:val="0"/>
        <w:adjustRightInd w:val="0"/>
        <w:spacing w:after="0" w:line="240" w:lineRule="auto"/>
        <w:jc w:val="both"/>
        <w:rPr>
          <w:rFonts w:asciiTheme="minorBidi" w:hAnsiTheme="minorBidi"/>
          <w:color w:val="231F20"/>
        </w:rPr>
      </w:pPr>
    </w:p>
    <w:p w14:paraId="00F8DD90" w14:textId="7B179BE2" w:rsidR="00053615" w:rsidRDefault="00053615" w:rsidP="00053615">
      <w:pPr>
        <w:autoSpaceDE w:val="0"/>
        <w:autoSpaceDN w:val="0"/>
        <w:adjustRightInd w:val="0"/>
        <w:spacing w:after="0" w:line="240" w:lineRule="auto"/>
        <w:jc w:val="both"/>
        <w:rPr>
          <w:rFonts w:asciiTheme="minorBidi" w:hAnsiTheme="minorBidi"/>
          <w:color w:val="231F20"/>
        </w:rPr>
      </w:pPr>
    </w:p>
    <w:p w14:paraId="16C0D5FF" w14:textId="761F7A10" w:rsidR="00053615" w:rsidRDefault="00053615" w:rsidP="00053615">
      <w:pPr>
        <w:autoSpaceDE w:val="0"/>
        <w:autoSpaceDN w:val="0"/>
        <w:adjustRightInd w:val="0"/>
        <w:spacing w:after="0" w:line="240" w:lineRule="auto"/>
        <w:jc w:val="both"/>
        <w:rPr>
          <w:rFonts w:asciiTheme="minorBidi" w:hAnsiTheme="minorBidi"/>
          <w:color w:val="231F20"/>
        </w:rPr>
      </w:pPr>
    </w:p>
    <w:p w14:paraId="2164DAC5" w14:textId="77777777" w:rsidR="00FF3B3C" w:rsidRDefault="00FF3B3C" w:rsidP="00053615">
      <w:pPr>
        <w:autoSpaceDE w:val="0"/>
        <w:autoSpaceDN w:val="0"/>
        <w:adjustRightInd w:val="0"/>
        <w:spacing w:after="0" w:line="240" w:lineRule="auto"/>
        <w:jc w:val="both"/>
        <w:rPr>
          <w:rFonts w:asciiTheme="minorBidi" w:hAnsiTheme="minorBidi"/>
          <w:color w:val="231F20"/>
        </w:rPr>
      </w:pPr>
    </w:p>
    <w:p w14:paraId="7A58EFBD" w14:textId="6BCFE3D9" w:rsidR="00053615" w:rsidRPr="00053615" w:rsidRDefault="00053615" w:rsidP="00053615">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NOTE: It is a multifaceted decision, made by the user, to decide what to include in</w:t>
      </w:r>
      <w:r>
        <w:rPr>
          <w:rFonts w:asciiTheme="minorBidi" w:hAnsiTheme="minorBidi"/>
          <w:color w:val="231F20"/>
        </w:rPr>
        <w:t xml:space="preserve"> </w:t>
      </w:r>
      <w:r w:rsidRPr="00053615">
        <w:rPr>
          <w:rFonts w:asciiTheme="minorBidi" w:hAnsiTheme="minorBidi"/>
          <w:color w:val="231F20"/>
        </w:rPr>
        <w:t>the list of participating players in the electrolytic portray and the extent of participation</w:t>
      </w:r>
      <w:r>
        <w:rPr>
          <w:rFonts w:asciiTheme="minorBidi" w:hAnsiTheme="minorBidi"/>
          <w:color w:val="231F20"/>
        </w:rPr>
        <w:t xml:space="preserve"> </w:t>
      </w:r>
      <w:r w:rsidRPr="00053615">
        <w:rPr>
          <w:rFonts w:asciiTheme="minorBidi" w:hAnsiTheme="minorBidi"/>
          <w:color w:val="231F20"/>
        </w:rPr>
        <w:t>each player will do, in addition to the interplay between one player and another. Precisely</w:t>
      </w:r>
      <w:r>
        <w:rPr>
          <w:rFonts w:asciiTheme="minorBidi" w:hAnsiTheme="minorBidi"/>
          <w:color w:val="231F20"/>
        </w:rPr>
        <w:t xml:space="preserve"> </w:t>
      </w:r>
      <w:r w:rsidRPr="00053615">
        <w:rPr>
          <w:rFonts w:asciiTheme="minorBidi" w:hAnsiTheme="minorBidi"/>
          <w:color w:val="231F20"/>
        </w:rPr>
        <w:t>speaking, let us take CO2 species as an example. We have to decide first whether</w:t>
      </w:r>
      <w:r>
        <w:rPr>
          <w:rFonts w:asciiTheme="minorBidi" w:hAnsiTheme="minorBidi"/>
          <w:color w:val="231F20"/>
        </w:rPr>
        <w:t xml:space="preserve"> </w:t>
      </w:r>
      <w:r w:rsidRPr="00053615">
        <w:rPr>
          <w:rFonts w:asciiTheme="minorBidi" w:hAnsiTheme="minorBidi"/>
          <w:color w:val="231F20"/>
        </w:rPr>
        <w:t>or not to include CO2 in the first place. If the decision is yes for considering CO2 as</w:t>
      </w:r>
      <w:r>
        <w:rPr>
          <w:rFonts w:asciiTheme="minorBidi" w:hAnsiTheme="minorBidi"/>
          <w:color w:val="231F20"/>
        </w:rPr>
        <w:t xml:space="preserve"> </w:t>
      </w:r>
      <w:r w:rsidRPr="00053615">
        <w:rPr>
          <w:rFonts w:asciiTheme="minorBidi" w:hAnsiTheme="minorBidi"/>
          <w:color w:val="231F20"/>
        </w:rPr>
        <w:t>an important electrolytic player, then we will have to decide on the assigned task for</w:t>
      </w:r>
      <w:r>
        <w:rPr>
          <w:rFonts w:asciiTheme="minorBidi" w:hAnsiTheme="minorBidi"/>
          <w:color w:val="231F20"/>
        </w:rPr>
        <w:t xml:space="preserve"> </w:t>
      </w:r>
      <w:r w:rsidRPr="00053615">
        <w:rPr>
          <w:rFonts w:asciiTheme="minorBidi" w:hAnsiTheme="minorBidi"/>
          <w:color w:val="231F20"/>
        </w:rPr>
        <w:t>this player, that is, telling Aspen Plus what reactions are associated with this chemical</w:t>
      </w:r>
      <w:r>
        <w:rPr>
          <w:rFonts w:asciiTheme="minorBidi" w:hAnsiTheme="minorBidi"/>
          <w:color w:val="231F20"/>
        </w:rPr>
        <w:t xml:space="preserve"> </w:t>
      </w:r>
      <w:r w:rsidRPr="00053615">
        <w:rPr>
          <w:rFonts w:asciiTheme="minorBidi" w:hAnsiTheme="minorBidi"/>
          <w:color w:val="231F20"/>
        </w:rPr>
        <w:t>species. Shall we consider its dissociation into water in the form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only?</w:t>
      </w:r>
    </w:p>
    <w:p w14:paraId="336CCCC2" w14:textId="6A29E882" w:rsidR="00053615" w:rsidRDefault="00053615" w:rsidP="00053615">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Or, shall we consider further dissociation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into CO3</w:t>
      </w:r>
      <w:r>
        <w:rPr>
          <w:rFonts w:asciiTheme="minorBidi" w:hAnsiTheme="minorBidi"/>
          <w:color w:val="231F20"/>
        </w:rPr>
        <w:t xml:space="preserve"> </w:t>
      </w:r>
      <w:r w:rsidRPr="00053615">
        <w:rPr>
          <w:rFonts w:asciiTheme="minorBidi" w:eastAsia="STIXMath-Regular" w:hAnsiTheme="minorBidi"/>
          <w:color w:val="231F20"/>
        </w:rPr>
        <w:t>−</w:t>
      </w:r>
      <w:r w:rsidRPr="00053615">
        <w:rPr>
          <w:rFonts w:asciiTheme="minorBidi" w:hAnsiTheme="minorBidi"/>
          <w:color w:val="231F20"/>
        </w:rPr>
        <w:t>2? Finally, what about</w:t>
      </w:r>
      <w:r>
        <w:rPr>
          <w:rFonts w:asciiTheme="minorBidi" w:hAnsiTheme="minorBidi"/>
          <w:color w:val="231F20"/>
        </w:rPr>
        <w:t xml:space="preserve"> </w:t>
      </w:r>
      <w:r w:rsidRPr="00053615">
        <w:rPr>
          <w:rFonts w:asciiTheme="minorBidi" w:hAnsiTheme="minorBidi"/>
          <w:color w:val="231F20"/>
        </w:rPr>
        <w:t>the interplay between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and NH3? Keep in mind that the more reactions you</w:t>
      </w:r>
      <w:r>
        <w:rPr>
          <w:rFonts w:asciiTheme="minorBidi" w:hAnsiTheme="minorBidi"/>
          <w:color w:val="231F20"/>
        </w:rPr>
        <w:t xml:space="preserve"> </w:t>
      </w:r>
      <w:r w:rsidRPr="00053615">
        <w:rPr>
          <w:rFonts w:asciiTheme="minorBidi" w:hAnsiTheme="minorBidi"/>
          <w:color w:val="231F20"/>
        </w:rPr>
        <w:t>add to the electrolytic portray, the more complex the picture will be (or, longer CPU</w:t>
      </w:r>
      <w:r>
        <w:rPr>
          <w:rFonts w:asciiTheme="minorBidi" w:hAnsiTheme="minorBidi"/>
          <w:color w:val="231F20"/>
        </w:rPr>
        <w:t xml:space="preserve"> </w:t>
      </w:r>
      <w:r w:rsidRPr="00053615">
        <w:rPr>
          <w:rFonts w:asciiTheme="minorBidi" w:hAnsiTheme="minorBidi"/>
          <w:color w:val="231F20"/>
        </w:rPr>
        <w:t>time), which may end up under some circumstances in a non-converging solution, (i.e.,</w:t>
      </w:r>
      <w:r>
        <w:rPr>
          <w:rFonts w:asciiTheme="minorBidi" w:hAnsiTheme="minorBidi"/>
          <w:color w:val="231F20"/>
        </w:rPr>
        <w:t xml:space="preserve"> </w:t>
      </w:r>
      <w:r w:rsidRPr="00053615">
        <w:rPr>
          <w:rFonts w:asciiTheme="minorBidi" w:hAnsiTheme="minorBidi"/>
          <w:color w:val="231F20"/>
        </w:rPr>
        <w:t>errors reported by Aspen Plus simulator), because of missing some pairwise interactions,</w:t>
      </w:r>
      <w:r>
        <w:rPr>
          <w:rFonts w:asciiTheme="minorBidi" w:hAnsiTheme="minorBidi"/>
          <w:color w:val="231F20"/>
        </w:rPr>
        <w:t xml:space="preserve"> </w:t>
      </w:r>
      <w:r w:rsidRPr="00053615">
        <w:rPr>
          <w:rFonts w:asciiTheme="minorBidi" w:hAnsiTheme="minorBidi"/>
          <w:color w:val="231F20"/>
        </w:rPr>
        <w:t>which need to be plugged in by the user. If it happens that Aspen Plus fails to</w:t>
      </w:r>
      <w:r>
        <w:rPr>
          <w:rFonts w:asciiTheme="minorBidi" w:hAnsiTheme="minorBidi"/>
          <w:color w:val="231F20"/>
        </w:rPr>
        <w:t xml:space="preserve"> </w:t>
      </w:r>
      <w:r w:rsidRPr="00053615">
        <w:rPr>
          <w:rFonts w:asciiTheme="minorBidi" w:hAnsiTheme="minorBidi"/>
          <w:color w:val="231F20"/>
        </w:rPr>
        <w:t>converge, then you may attempt to remove what you think is the least important electrolytic</w:t>
      </w:r>
      <w:r>
        <w:rPr>
          <w:rFonts w:asciiTheme="minorBidi" w:hAnsiTheme="minorBidi"/>
          <w:color w:val="231F20"/>
        </w:rPr>
        <w:t xml:space="preserve"> </w:t>
      </w:r>
      <w:r w:rsidRPr="00053615">
        <w:rPr>
          <w:rFonts w:asciiTheme="minorBidi" w:hAnsiTheme="minorBidi"/>
          <w:color w:val="231F20"/>
        </w:rPr>
        <w:t>player (i.e., chemical reaction/species).</w:t>
      </w:r>
    </w:p>
    <w:p w14:paraId="7443A332" w14:textId="6110EB07" w:rsidR="00053615" w:rsidRDefault="00053615" w:rsidP="00053615">
      <w:pPr>
        <w:rPr>
          <w:rFonts w:asciiTheme="minorBidi" w:hAnsiTheme="minorBidi"/>
          <w:color w:val="231F20"/>
        </w:rPr>
      </w:pPr>
    </w:p>
    <w:p w14:paraId="4D7139D6" w14:textId="5364DEF2" w:rsidR="00053615" w:rsidRPr="00FF3B3C" w:rsidRDefault="00053615" w:rsidP="00053615">
      <w:pPr>
        <w:autoSpaceDE w:val="0"/>
        <w:autoSpaceDN w:val="0"/>
        <w:adjustRightInd w:val="0"/>
        <w:spacing w:after="0" w:line="240" w:lineRule="auto"/>
        <w:jc w:val="both"/>
        <w:rPr>
          <w:rFonts w:asciiTheme="minorBidi" w:hAnsiTheme="minorBidi"/>
          <w:color w:val="231F20"/>
        </w:rPr>
      </w:pPr>
      <w:r w:rsidRPr="00FF3B3C">
        <w:rPr>
          <w:rFonts w:asciiTheme="minorBidi" w:hAnsiTheme="minorBidi"/>
          <w:color w:val="231F20"/>
        </w:rPr>
        <w:t>Click on “Next” button to proceed to the next step. Figure 11.4 shows the third “</w:t>
      </w:r>
      <w:proofErr w:type="spellStart"/>
      <w:r w:rsidRPr="00FF3B3C">
        <w:rPr>
          <w:rFonts w:asciiTheme="minorBidi" w:hAnsiTheme="minorBidi"/>
          <w:color w:val="231F20"/>
        </w:rPr>
        <w:t>ElectrolyteWizard</w:t>
      </w:r>
      <w:proofErr w:type="spellEnd"/>
      <w:r w:rsidRPr="00FF3B3C">
        <w:rPr>
          <w:rFonts w:asciiTheme="minorBidi" w:hAnsiTheme="minorBidi"/>
          <w:color w:val="231F20"/>
        </w:rPr>
        <w:t>” window where Aspen Plus provides a list of potential reactions based on the stand-alone or interplay role of each of the chemical players nominated in the previous step.</w:t>
      </w:r>
    </w:p>
    <w:p w14:paraId="160564BE" w14:textId="5FC9B969" w:rsidR="006400A5" w:rsidRDefault="006400A5" w:rsidP="006400A5">
      <w:pPr>
        <w:rPr>
          <w:rFonts w:asciiTheme="minorBidi" w:hAnsiTheme="minorBidi"/>
          <w:color w:val="231F20"/>
        </w:rPr>
      </w:pPr>
      <w:r>
        <w:rPr>
          <w:rFonts w:asciiTheme="minorBidi" w:hAnsiTheme="minorBidi"/>
          <w:noProof/>
        </w:rPr>
        <w:lastRenderedPageBreak/>
        <w:drawing>
          <wp:anchor distT="0" distB="0" distL="114300" distR="114300" simplePos="0" relativeHeight="251662336" behindDoc="0" locked="0" layoutInCell="1" allowOverlap="1" wp14:anchorId="05E07B63" wp14:editId="064AB850">
            <wp:simplePos x="0" y="0"/>
            <wp:positionH relativeFrom="margin">
              <wp:posOffset>800100</wp:posOffset>
            </wp:positionH>
            <wp:positionV relativeFrom="paragraph">
              <wp:posOffset>147320</wp:posOffset>
            </wp:positionV>
            <wp:extent cx="4541520" cy="4389120"/>
            <wp:effectExtent l="0" t="0" r="0" b="0"/>
            <wp:wrapSquare wrapText="bothSides"/>
            <wp:docPr id="922526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52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AF606" w14:textId="70BC3C77" w:rsidR="006400A5" w:rsidRDefault="006400A5" w:rsidP="006400A5">
      <w:pPr>
        <w:rPr>
          <w:rFonts w:asciiTheme="minorBidi" w:hAnsiTheme="minorBidi"/>
        </w:rPr>
      </w:pPr>
    </w:p>
    <w:p w14:paraId="6E357FED" w14:textId="77777777" w:rsidR="006400A5" w:rsidRPr="006400A5" w:rsidRDefault="006400A5" w:rsidP="006400A5">
      <w:pPr>
        <w:rPr>
          <w:rFonts w:asciiTheme="minorBidi" w:hAnsiTheme="minorBidi"/>
        </w:rPr>
      </w:pPr>
    </w:p>
    <w:p w14:paraId="75A425A8" w14:textId="77777777" w:rsidR="006400A5" w:rsidRPr="006400A5" w:rsidRDefault="006400A5" w:rsidP="006400A5">
      <w:pPr>
        <w:rPr>
          <w:rFonts w:asciiTheme="minorBidi" w:hAnsiTheme="minorBidi"/>
        </w:rPr>
      </w:pPr>
    </w:p>
    <w:p w14:paraId="49A66333" w14:textId="77777777" w:rsidR="006400A5" w:rsidRPr="006400A5" w:rsidRDefault="006400A5" w:rsidP="006400A5">
      <w:pPr>
        <w:rPr>
          <w:rFonts w:asciiTheme="minorBidi" w:hAnsiTheme="minorBidi"/>
        </w:rPr>
      </w:pPr>
    </w:p>
    <w:p w14:paraId="01DC2144" w14:textId="77777777" w:rsidR="006400A5" w:rsidRPr="006400A5" w:rsidRDefault="006400A5" w:rsidP="006400A5">
      <w:pPr>
        <w:rPr>
          <w:rFonts w:asciiTheme="minorBidi" w:hAnsiTheme="minorBidi"/>
        </w:rPr>
      </w:pPr>
    </w:p>
    <w:p w14:paraId="731BC01D" w14:textId="77777777" w:rsidR="006400A5" w:rsidRPr="006400A5" w:rsidRDefault="006400A5" w:rsidP="006400A5">
      <w:pPr>
        <w:rPr>
          <w:rFonts w:asciiTheme="minorBidi" w:hAnsiTheme="minorBidi"/>
        </w:rPr>
      </w:pPr>
    </w:p>
    <w:p w14:paraId="1EA8B816" w14:textId="77777777" w:rsidR="006400A5" w:rsidRPr="006400A5" w:rsidRDefault="006400A5" w:rsidP="006400A5">
      <w:pPr>
        <w:rPr>
          <w:rFonts w:asciiTheme="minorBidi" w:hAnsiTheme="minorBidi"/>
        </w:rPr>
      </w:pPr>
    </w:p>
    <w:p w14:paraId="3B01BDCA" w14:textId="77777777" w:rsidR="006400A5" w:rsidRPr="006400A5" w:rsidRDefault="006400A5" w:rsidP="006400A5">
      <w:pPr>
        <w:rPr>
          <w:rFonts w:asciiTheme="minorBidi" w:hAnsiTheme="minorBidi"/>
        </w:rPr>
      </w:pPr>
    </w:p>
    <w:p w14:paraId="01E6915F" w14:textId="77777777" w:rsidR="006400A5" w:rsidRPr="006400A5" w:rsidRDefault="006400A5" w:rsidP="006400A5">
      <w:pPr>
        <w:rPr>
          <w:rFonts w:asciiTheme="minorBidi" w:hAnsiTheme="minorBidi"/>
        </w:rPr>
      </w:pPr>
    </w:p>
    <w:p w14:paraId="5AACBA85" w14:textId="77777777" w:rsidR="006400A5" w:rsidRPr="006400A5" w:rsidRDefault="006400A5" w:rsidP="006400A5">
      <w:pPr>
        <w:rPr>
          <w:rFonts w:asciiTheme="minorBidi" w:hAnsiTheme="minorBidi"/>
        </w:rPr>
      </w:pPr>
    </w:p>
    <w:p w14:paraId="54D9B54E" w14:textId="77777777" w:rsidR="006400A5" w:rsidRPr="006400A5" w:rsidRDefault="006400A5" w:rsidP="006400A5">
      <w:pPr>
        <w:rPr>
          <w:rFonts w:asciiTheme="minorBidi" w:hAnsiTheme="minorBidi"/>
        </w:rPr>
      </w:pPr>
    </w:p>
    <w:p w14:paraId="7DECB94A" w14:textId="77777777" w:rsidR="006400A5" w:rsidRPr="006400A5" w:rsidRDefault="006400A5" w:rsidP="006400A5">
      <w:pPr>
        <w:rPr>
          <w:rFonts w:asciiTheme="minorBidi" w:hAnsiTheme="minorBidi"/>
        </w:rPr>
      </w:pPr>
    </w:p>
    <w:p w14:paraId="30567D9F" w14:textId="77777777" w:rsidR="006400A5" w:rsidRDefault="006400A5" w:rsidP="006400A5">
      <w:pPr>
        <w:rPr>
          <w:rFonts w:asciiTheme="minorBidi" w:hAnsiTheme="minorBidi"/>
        </w:rPr>
      </w:pPr>
    </w:p>
    <w:p w14:paraId="76DACBB5" w14:textId="77777777" w:rsidR="006400A5" w:rsidRDefault="006400A5" w:rsidP="006400A5">
      <w:pPr>
        <w:jc w:val="center"/>
        <w:rPr>
          <w:rFonts w:asciiTheme="minorBidi" w:hAnsiTheme="minorBidi"/>
        </w:rPr>
      </w:pPr>
    </w:p>
    <w:p w14:paraId="37F0E95D" w14:textId="77777777" w:rsidR="006400A5" w:rsidRDefault="006400A5" w:rsidP="006400A5">
      <w:pPr>
        <w:jc w:val="center"/>
        <w:rPr>
          <w:rFonts w:asciiTheme="minorBidi" w:hAnsiTheme="minorBidi"/>
        </w:rPr>
      </w:pPr>
    </w:p>
    <w:p w14:paraId="11CB4D5C" w14:textId="77777777" w:rsidR="00FF3B3C" w:rsidRDefault="00FF3B3C" w:rsidP="006400A5">
      <w:pPr>
        <w:autoSpaceDE w:val="0"/>
        <w:autoSpaceDN w:val="0"/>
        <w:adjustRightInd w:val="0"/>
        <w:spacing w:after="0" w:line="240" w:lineRule="auto"/>
        <w:jc w:val="both"/>
        <w:rPr>
          <w:rFonts w:asciiTheme="minorBidi" w:hAnsiTheme="minorBidi"/>
          <w:color w:val="231F20"/>
        </w:rPr>
      </w:pPr>
    </w:p>
    <w:p w14:paraId="67247969" w14:textId="77777777" w:rsidR="00FF3B3C" w:rsidRDefault="00FF3B3C" w:rsidP="006400A5">
      <w:pPr>
        <w:autoSpaceDE w:val="0"/>
        <w:autoSpaceDN w:val="0"/>
        <w:adjustRightInd w:val="0"/>
        <w:spacing w:after="0" w:line="240" w:lineRule="auto"/>
        <w:jc w:val="both"/>
        <w:rPr>
          <w:rFonts w:asciiTheme="minorBidi" w:hAnsiTheme="minorBidi"/>
          <w:color w:val="231F20"/>
        </w:rPr>
      </w:pPr>
    </w:p>
    <w:p w14:paraId="0A98714F" w14:textId="3F637FA3" w:rsidR="006400A5" w:rsidRPr="006400A5" w:rsidRDefault="006400A5" w:rsidP="006400A5">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 xml:space="preserve">Notice that the user may select to remove one or more of ionic species that are listed and Aspen Plus will remove the corresponding reaction(s). Of course, the decision will be based on experimental observations that a particular ionic species is absent or its presence in the aqueous medium can be neglected. Alternatively, the user may directly remove a specific reaction out of those suggested by Aspen Plus, with the understanding that this reaction contributes little or nothing to the electrolytic portray and thus can be neglected. In other words, at a given pH, the </w:t>
      </w:r>
      <w:proofErr w:type="spellStart"/>
      <w:r w:rsidRPr="006400A5">
        <w:rPr>
          <w:rFonts w:asciiTheme="minorBidi" w:hAnsiTheme="minorBidi"/>
          <w:i/>
          <w:iCs/>
          <w:color w:val="231F20"/>
        </w:rPr>
        <w:t>pKa</w:t>
      </w:r>
      <w:proofErr w:type="spellEnd"/>
      <w:r w:rsidRPr="006400A5">
        <w:rPr>
          <w:rFonts w:asciiTheme="minorBidi" w:hAnsiTheme="minorBidi"/>
          <w:i/>
          <w:iCs/>
          <w:color w:val="231F20"/>
        </w:rPr>
        <w:t>/</w:t>
      </w:r>
      <w:proofErr w:type="spellStart"/>
      <w:r w:rsidRPr="006400A5">
        <w:rPr>
          <w:rFonts w:asciiTheme="minorBidi" w:hAnsiTheme="minorBidi"/>
          <w:i/>
          <w:iCs/>
          <w:color w:val="231F20"/>
        </w:rPr>
        <w:t>pKb</w:t>
      </w:r>
      <w:proofErr w:type="spellEnd"/>
      <w:r w:rsidRPr="006400A5">
        <w:rPr>
          <w:rFonts w:asciiTheme="minorBidi" w:hAnsiTheme="minorBidi"/>
          <w:color w:val="231F20"/>
        </w:rPr>
        <w:t xml:space="preserve"> will tell the user if the dissociation extent for an acid/base is significant or can be ignored.</w:t>
      </w:r>
    </w:p>
    <w:p w14:paraId="0E4911A2" w14:textId="5502874C" w:rsidR="006400A5" w:rsidRDefault="006400A5" w:rsidP="006400A5">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We will proceed without removing any chemical species or chemical reaction. Moreover, the third “Electrolyte Wizard” window (Figure 11.4) allows the user to stick to the default (“ELECNRTL”) method or change to “ENRTL-RK” method. The “ELECNRTL” property method will be selected as it is the most versatile electrolyte property method. Both methods, however, can be used in our case.</w:t>
      </w:r>
    </w:p>
    <w:p w14:paraId="66616885" w14:textId="77777777" w:rsidR="006400A5" w:rsidRDefault="006400A5" w:rsidP="006400A5">
      <w:pPr>
        <w:autoSpaceDE w:val="0"/>
        <w:autoSpaceDN w:val="0"/>
        <w:adjustRightInd w:val="0"/>
        <w:spacing w:after="0" w:line="240" w:lineRule="auto"/>
        <w:jc w:val="both"/>
        <w:rPr>
          <w:rFonts w:asciiTheme="minorBidi" w:hAnsiTheme="minorBidi"/>
          <w:color w:val="231F20"/>
        </w:rPr>
      </w:pPr>
    </w:p>
    <w:p w14:paraId="21356D13" w14:textId="5780059C" w:rsidR="006400A5" w:rsidRPr="006400A5" w:rsidRDefault="006400A5" w:rsidP="006400A5">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NOTE: Electrolyte solutions are extremely non-ideal because of the presence of charged species. The electrolyte-NRTL-based property methods: “ELECNRTL”, “ENRTL-RK”, and “ENRTL-SR” can all handle mixed-solvent systems at any concentration. The “ELECNRTL” property method is the most versatile electrolyte</w:t>
      </w:r>
    </w:p>
    <w:p w14:paraId="3C54ED82" w14:textId="498A3E2C" w:rsidR="006400A5" w:rsidRDefault="006400A5" w:rsidP="006400A5">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lastRenderedPageBreak/>
        <w:t>property method. It can handle very low and very high concentrations. It can handle aqueous and mixed-solvent systems as well. The “ELECNRTL” is fully consistent with the “NRTL-RK” property method (i.e., the molecular interactions are calculated exactly the same way; therefore, “ELECNRTL” can inherit from the databank for binary molecular interaction parameters of the “NRTL-RK” property method). On the other hand, the solubility of supercritical gases can be modeled using Henry’s law. Henry coefficients are available from the databank. Heats of mixing are calculated using “ELECNRTL” model. Moreover, the “ENRTL-RK” method is identical to “ELECNRTL” for systems containing a single electrolyte. However, for mixed-electrolyte systems, the “ENRTL-RK” method uses the mixing rules only to calculate pairwise interaction parameters, instead of calculating both pairwise interaction parameters and Gibbs free energy from mixing rules. Furthermore, the “ENRTL-RK” uses a single thermodynamics framework to calculate the activity coefficients, Gibbs free energy, and enthalpy, instead of using separate models as in “ELECNRTL”. Finally, “ENRTL-RK” uses the Redlich–Kwong equation of state for all vapor-phase properties, except for association behavior in the vapor phase; the unsymmetric reference state (infinite dilution in aqueous solution) for ionic species; Henry’s law for solubility of supercritical gases; and unsymmetric Electrolyte NRTL method of handling zwitterions.</w:t>
      </w:r>
    </w:p>
    <w:p w14:paraId="76818291" w14:textId="77777777" w:rsidR="006400A5" w:rsidRDefault="006400A5" w:rsidP="006400A5">
      <w:pPr>
        <w:rPr>
          <w:rFonts w:asciiTheme="minorBidi" w:hAnsiTheme="minorBidi"/>
          <w:color w:val="231F20"/>
        </w:rPr>
      </w:pPr>
    </w:p>
    <w:p w14:paraId="13E1DBA1" w14:textId="70C3B5E0" w:rsidR="006400A5" w:rsidRPr="0083495B" w:rsidRDefault="006400A5" w:rsidP="006400A5">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Click on “Next” button to proceed to the next step. The fourth “</w:t>
      </w:r>
      <w:proofErr w:type="spellStart"/>
      <w:r w:rsidRPr="0083495B">
        <w:rPr>
          <w:rFonts w:asciiTheme="minorBidi" w:hAnsiTheme="minorBidi"/>
          <w:color w:val="231F20"/>
        </w:rPr>
        <w:t>ElectrolyteWizard</w:t>
      </w:r>
      <w:proofErr w:type="spellEnd"/>
      <w:r w:rsidRPr="0083495B">
        <w:rPr>
          <w:rFonts w:asciiTheme="minorBidi" w:hAnsiTheme="minorBidi"/>
          <w:color w:val="231F20"/>
        </w:rPr>
        <w:t xml:space="preserve">” window will show up as shown in Figure 11.5, where the user is given the choice to select between </w:t>
      </w:r>
      <w:r w:rsidRPr="0083495B">
        <w:rPr>
          <w:rFonts w:asciiTheme="minorBidi" w:hAnsiTheme="minorBidi"/>
          <w:i/>
          <w:iCs/>
          <w:color w:val="231F20"/>
        </w:rPr>
        <w:t xml:space="preserve">true- </w:t>
      </w:r>
      <w:r w:rsidRPr="0083495B">
        <w:rPr>
          <w:rFonts w:asciiTheme="minorBidi" w:hAnsiTheme="minorBidi"/>
          <w:color w:val="231F20"/>
        </w:rPr>
        <w:t xml:space="preserve">and </w:t>
      </w:r>
      <w:r w:rsidRPr="0083495B">
        <w:rPr>
          <w:rFonts w:asciiTheme="minorBidi" w:hAnsiTheme="minorBidi"/>
          <w:i/>
          <w:iCs/>
          <w:color w:val="231F20"/>
        </w:rPr>
        <w:t>apparent-</w:t>
      </w:r>
      <w:r w:rsidRPr="0083495B">
        <w:rPr>
          <w:rFonts w:asciiTheme="minorBidi" w:hAnsiTheme="minorBidi"/>
          <w:color w:val="231F20"/>
        </w:rPr>
        <w:t>component approaches.</w:t>
      </w:r>
    </w:p>
    <w:p w14:paraId="41D83287" w14:textId="74B06C53" w:rsidR="006400A5" w:rsidRDefault="006400A5" w:rsidP="00DE2C74">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 xml:space="preserve">The difference in the approaches lies in the level of technical details on </w:t>
      </w:r>
      <w:proofErr w:type="spellStart"/>
      <w:r w:rsidRPr="0083495B">
        <w:rPr>
          <w:rFonts w:asciiTheme="minorBidi" w:hAnsiTheme="minorBidi"/>
          <w:color w:val="231F20"/>
        </w:rPr>
        <w:t>howAspen</w:t>
      </w:r>
      <w:proofErr w:type="spellEnd"/>
      <w:r w:rsidRPr="0083495B">
        <w:rPr>
          <w:rFonts w:asciiTheme="minorBidi" w:hAnsiTheme="minorBidi"/>
          <w:color w:val="231F20"/>
        </w:rPr>
        <w:t xml:space="preserve"> Plus shall present the results of calculation of electrolyte solution properties. The “True component approach”, I call it the chemist’s approach, reports results in terms of the ions, salts, and molecular species present (i.e., showing the details of solution chemistry). On the other hand, the “Apparent component approach”, I call it the chemical engineer’s </w:t>
      </w:r>
      <w:proofErr w:type="spellStart"/>
      <w:proofErr w:type="gramStart"/>
      <w:r w:rsidRPr="0083495B">
        <w:rPr>
          <w:rFonts w:asciiTheme="minorBidi" w:hAnsiTheme="minorBidi"/>
          <w:color w:val="231F20"/>
        </w:rPr>
        <w:t>approach,reports</w:t>
      </w:r>
      <w:proofErr w:type="spellEnd"/>
      <w:proofErr w:type="gramEnd"/>
      <w:r w:rsidRPr="0083495B">
        <w:rPr>
          <w:rFonts w:asciiTheme="minorBidi" w:hAnsiTheme="minorBidi"/>
          <w:color w:val="231F20"/>
        </w:rPr>
        <w:t xml:space="preserve"> results in terms of base components present without showing the details of solution chemistry. In the latter approach, ions and precipitated salts cannot be apparent components; specifications must be expressed in terms of apparent components and not in terms of ions or solid salts. Of course, results of both approaches are equivalent. Let us take a simple example, that is, </w:t>
      </w:r>
      <w:r w:rsidRPr="0083495B">
        <w:rPr>
          <w:rFonts w:asciiTheme="minorBidi" w:hAnsiTheme="minorBidi"/>
          <w:i/>
          <w:iCs/>
          <w:color w:val="231F20"/>
        </w:rPr>
        <w:t xml:space="preserve">NaCl </w:t>
      </w:r>
      <w:r w:rsidRPr="0083495B">
        <w:rPr>
          <w:rFonts w:asciiTheme="minorBidi" w:hAnsiTheme="minorBidi"/>
          <w:color w:val="231F20"/>
        </w:rPr>
        <w:t>in water.</w:t>
      </w:r>
    </w:p>
    <w:p w14:paraId="4CC7143E" w14:textId="22378930" w:rsidR="0083495B" w:rsidRDefault="0083495B" w:rsidP="006400A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3360" behindDoc="0" locked="0" layoutInCell="1" allowOverlap="1" wp14:anchorId="4FD26F13" wp14:editId="7D45C20B">
            <wp:simplePos x="0" y="0"/>
            <wp:positionH relativeFrom="margin">
              <wp:align>center</wp:align>
            </wp:positionH>
            <wp:positionV relativeFrom="paragraph">
              <wp:posOffset>0</wp:posOffset>
            </wp:positionV>
            <wp:extent cx="3832860" cy="3177540"/>
            <wp:effectExtent l="0" t="0" r="0" b="3810"/>
            <wp:wrapSquare wrapText="bothSides"/>
            <wp:docPr id="1661090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860" cy="3177540"/>
                    </a:xfrm>
                    <a:prstGeom prst="rect">
                      <a:avLst/>
                    </a:prstGeom>
                    <a:noFill/>
                    <a:ln>
                      <a:noFill/>
                    </a:ln>
                  </pic:spPr>
                </pic:pic>
              </a:graphicData>
            </a:graphic>
          </wp:anchor>
        </w:drawing>
      </w:r>
    </w:p>
    <w:p w14:paraId="292B519A" w14:textId="77777777" w:rsidR="0014474A" w:rsidRPr="0014474A" w:rsidRDefault="0014474A" w:rsidP="0014474A">
      <w:pPr>
        <w:rPr>
          <w:rFonts w:asciiTheme="minorBidi" w:hAnsiTheme="minorBidi"/>
        </w:rPr>
      </w:pPr>
    </w:p>
    <w:p w14:paraId="0416DDAB" w14:textId="290696F0" w:rsidR="0014474A" w:rsidRPr="0014474A" w:rsidRDefault="0014474A" w:rsidP="0014474A">
      <w:pPr>
        <w:rPr>
          <w:rFonts w:asciiTheme="minorBidi" w:hAnsiTheme="minorBidi"/>
        </w:rPr>
      </w:pPr>
    </w:p>
    <w:p w14:paraId="225BECCF" w14:textId="68ECBDAE" w:rsidR="0014474A" w:rsidRPr="0014474A" w:rsidRDefault="0014474A" w:rsidP="0014474A">
      <w:pPr>
        <w:rPr>
          <w:rFonts w:asciiTheme="minorBidi" w:hAnsiTheme="minorBidi"/>
        </w:rPr>
      </w:pPr>
    </w:p>
    <w:p w14:paraId="645ECFE5" w14:textId="77777777" w:rsidR="0014474A" w:rsidRPr="0014474A" w:rsidRDefault="0014474A" w:rsidP="0014474A">
      <w:pPr>
        <w:rPr>
          <w:rFonts w:asciiTheme="minorBidi" w:hAnsiTheme="minorBidi"/>
        </w:rPr>
      </w:pPr>
    </w:p>
    <w:p w14:paraId="3CD2C82E" w14:textId="40EFD5DB" w:rsidR="0014474A" w:rsidRPr="0014474A" w:rsidRDefault="0014474A" w:rsidP="0014474A">
      <w:pPr>
        <w:rPr>
          <w:rFonts w:asciiTheme="minorBidi" w:hAnsiTheme="minorBidi"/>
        </w:rPr>
      </w:pPr>
    </w:p>
    <w:p w14:paraId="734AA7B1" w14:textId="77777777" w:rsidR="0014474A" w:rsidRPr="0014474A" w:rsidRDefault="0014474A" w:rsidP="0014474A">
      <w:pPr>
        <w:rPr>
          <w:rFonts w:asciiTheme="minorBidi" w:hAnsiTheme="minorBidi"/>
        </w:rPr>
      </w:pPr>
    </w:p>
    <w:p w14:paraId="0DCA2758" w14:textId="7751287F" w:rsidR="0014474A" w:rsidRPr="0014474A" w:rsidRDefault="0014474A" w:rsidP="0014474A">
      <w:pPr>
        <w:rPr>
          <w:rFonts w:asciiTheme="minorBidi" w:hAnsiTheme="minorBidi"/>
        </w:rPr>
      </w:pPr>
    </w:p>
    <w:p w14:paraId="778713E7" w14:textId="55D69C8C" w:rsidR="0014474A" w:rsidRPr="0014474A" w:rsidRDefault="0014474A" w:rsidP="0014474A">
      <w:pPr>
        <w:rPr>
          <w:rFonts w:asciiTheme="minorBidi" w:hAnsiTheme="minorBidi"/>
        </w:rPr>
      </w:pPr>
    </w:p>
    <w:p w14:paraId="483AD239" w14:textId="53E47CF3" w:rsidR="0014474A" w:rsidRPr="0014474A" w:rsidRDefault="0014474A" w:rsidP="0014474A">
      <w:pPr>
        <w:rPr>
          <w:rFonts w:asciiTheme="minorBidi" w:hAnsiTheme="minorBidi"/>
        </w:rPr>
      </w:pPr>
    </w:p>
    <w:p w14:paraId="70A19AE6" w14:textId="5AE7CD78" w:rsidR="0014474A" w:rsidRPr="0014474A" w:rsidRDefault="0014474A" w:rsidP="0014474A">
      <w:pPr>
        <w:rPr>
          <w:rFonts w:asciiTheme="minorBidi" w:hAnsiTheme="minorBidi"/>
        </w:rPr>
      </w:pPr>
    </w:p>
    <w:p w14:paraId="28A3804D" w14:textId="1886B334" w:rsidR="0014474A" w:rsidRDefault="0014474A" w:rsidP="0014474A">
      <w:pPr>
        <w:rPr>
          <w:rFonts w:asciiTheme="minorBidi" w:hAnsiTheme="minorBidi"/>
          <w:color w:val="231F20"/>
        </w:rPr>
      </w:pPr>
    </w:p>
    <w:p w14:paraId="2B18DF19" w14:textId="2C9EAE71" w:rsidR="0014474A" w:rsidRPr="0014474A" w:rsidRDefault="0014474A" w:rsidP="0014474A">
      <w:pPr>
        <w:jc w:val="both"/>
        <w:rPr>
          <w:rFonts w:asciiTheme="minorBidi" w:hAnsiTheme="minorBidi"/>
          <w:color w:val="231F20"/>
        </w:rPr>
      </w:pPr>
    </w:p>
    <w:p w14:paraId="1ABADB91" w14:textId="16B4C378" w:rsidR="0014474A" w:rsidRPr="00FF3B3C" w:rsidRDefault="0014474A" w:rsidP="0014474A">
      <w:pPr>
        <w:autoSpaceDE w:val="0"/>
        <w:autoSpaceDN w:val="0"/>
        <w:adjustRightInd w:val="0"/>
        <w:spacing w:after="0" w:line="240" w:lineRule="auto"/>
        <w:jc w:val="both"/>
        <w:rPr>
          <w:rFonts w:asciiTheme="minorBidi" w:hAnsiTheme="minorBidi"/>
          <w:color w:val="231F20"/>
        </w:rPr>
      </w:pPr>
      <w:r w:rsidRPr="00FF3B3C">
        <w:rPr>
          <w:rFonts w:asciiTheme="minorBidi" w:hAnsiTheme="minorBidi"/>
          <w:color w:val="231F20"/>
        </w:rPr>
        <w:t xml:space="preserve">a) For the “True component approach” (i.e., showing solution chemistry): </w:t>
      </w:r>
    </w:p>
    <w:p w14:paraId="178B26EF" w14:textId="0505E99F"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1EF8A062" w14:textId="7DE3A06D" w:rsidR="0014474A" w:rsidRPr="0014474A" w:rsidRDefault="0014474A" w:rsidP="0014474A">
      <w:pPr>
        <w:autoSpaceDE w:val="0"/>
        <w:autoSpaceDN w:val="0"/>
        <w:adjustRightInd w:val="0"/>
        <w:spacing w:after="0" w:line="240" w:lineRule="auto"/>
        <w:jc w:val="both"/>
        <w:rPr>
          <w:rFonts w:asciiTheme="minorBidi" w:hAnsiTheme="minorBidi"/>
          <w:color w:val="231F20"/>
        </w:rPr>
      </w:pPr>
      <w:r w:rsidRPr="0014474A">
        <w:rPr>
          <w:rFonts w:asciiTheme="minorBidi" w:hAnsiTheme="minorBidi"/>
          <w:noProof/>
          <w:color w:val="231F20"/>
        </w:rPr>
        <w:drawing>
          <wp:anchor distT="0" distB="0" distL="114300" distR="114300" simplePos="0" relativeHeight="251664384" behindDoc="0" locked="0" layoutInCell="1" allowOverlap="1" wp14:anchorId="20382533" wp14:editId="14F3A3AB">
            <wp:simplePos x="0" y="0"/>
            <wp:positionH relativeFrom="column">
              <wp:posOffset>1661160</wp:posOffset>
            </wp:positionH>
            <wp:positionV relativeFrom="paragraph">
              <wp:posOffset>11430</wp:posOffset>
            </wp:positionV>
            <wp:extent cx="2484120" cy="1234440"/>
            <wp:effectExtent l="0" t="0" r="0" b="3810"/>
            <wp:wrapSquare wrapText="bothSides"/>
            <wp:docPr id="10828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50378" w14:textId="23FCAFA2"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5004C42C" w14:textId="65ED26AE"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66FEB222" w14:textId="2D2658DB"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5563965C" w14:textId="081FAA96"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66267381" w14:textId="0110A30F"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616F11BC" w14:textId="38BA2698"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4341C1FA" w14:textId="77777777"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4B42D6E6" w14:textId="46EF315D"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189140F9" w14:textId="4DC88F0D" w:rsidR="0014474A" w:rsidRPr="0014474A" w:rsidRDefault="0014474A" w:rsidP="0014474A">
      <w:pPr>
        <w:autoSpaceDE w:val="0"/>
        <w:autoSpaceDN w:val="0"/>
        <w:adjustRightInd w:val="0"/>
        <w:spacing w:after="0" w:line="240" w:lineRule="auto"/>
        <w:jc w:val="both"/>
        <w:rPr>
          <w:rFonts w:asciiTheme="minorBidi" w:hAnsiTheme="minorBidi"/>
          <w:color w:val="231F20"/>
        </w:rPr>
      </w:pPr>
    </w:p>
    <w:p w14:paraId="788BBE51" w14:textId="47DFF59B" w:rsidR="0014474A" w:rsidRPr="0014474A" w:rsidRDefault="0014474A" w:rsidP="0014474A">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Results are thus reported in terms of Na</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Cl</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NaCl</w:t>
      </w:r>
      <w:r w:rsidRPr="0014474A">
        <w:rPr>
          <w:rFonts w:asciiTheme="minorBidi" w:eastAsia="STIXMath-Regular" w:hAnsiTheme="minorBidi"/>
          <w:color w:val="231F20"/>
        </w:rPr>
        <w:t>(</w:t>
      </w:r>
      <w:r w:rsidRPr="0014474A">
        <w:rPr>
          <w:rFonts w:asciiTheme="minorBidi" w:hAnsiTheme="minorBidi"/>
          <w:color w:val="231F20"/>
        </w:rPr>
        <w:t>s</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and</w:t>
      </w:r>
      <w:r>
        <w:rPr>
          <w:rFonts w:asciiTheme="minorBidi" w:hAnsiTheme="minorBidi"/>
          <w:color w:val="231F20"/>
        </w:rPr>
        <w:t xml:space="preserve"> </w:t>
      </w:r>
      <w:r w:rsidRPr="0014474A">
        <w:rPr>
          <w:rFonts w:asciiTheme="minorBidi" w:hAnsiTheme="minorBidi"/>
          <w:color w:val="231F20"/>
        </w:rPr>
        <w:t>H2O.</w:t>
      </w:r>
    </w:p>
    <w:p w14:paraId="3A14B7E7" w14:textId="33191D0D" w:rsidR="0014474A" w:rsidRDefault="0014474A" w:rsidP="0014474A">
      <w:pPr>
        <w:autoSpaceDE w:val="0"/>
        <w:autoSpaceDN w:val="0"/>
        <w:adjustRightInd w:val="0"/>
        <w:spacing w:after="0" w:line="240" w:lineRule="auto"/>
        <w:jc w:val="both"/>
        <w:rPr>
          <w:rFonts w:asciiTheme="minorBidi" w:hAnsiTheme="minorBidi"/>
          <w:color w:val="231F20"/>
        </w:rPr>
      </w:pPr>
    </w:p>
    <w:p w14:paraId="79F489C9" w14:textId="34F60670" w:rsidR="0014474A" w:rsidRPr="0014474A" w:rsidRDefault="0014474A" w:rsidP="0014474A">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b) For the “Apparent component approach” (i.e., hiding the solution chemistry), the results are reported in terms of NaCl</w:t>
      </w:r>
      <w:r w:rsidRPr="0014474A">
        <w:rPr>
          <w:rFonts w:asciiTheme="minorBidi" w:eastAsia="STIXMath-Regular" w:hAnsiTheme="minorBidi"/>
          <w:color w:val="231F20"/>
        </w:rPr>
        <w:t xml:space="preserve"> (</w:t>
      </w:r>
      <w:r w:rsidRPr="0014474A">
        <w:rPr>
          <w:rFonts w:asciiTheme="minorBidi" w:hAnsiTheme="minorBidi"/>
          <w:color w:val="231F20"/>
        </w:rPr>
        <w:t>Conventional</w:t>
      </w:r>
      <w:r w:rsidRPr="0014474A">
        <w:rPr>
          <w:rFonts w:asciiTheme="minorBidi" w:eastAsia="STIXMath-Regular" w:hAnsiTheme="minorBidi"/>
          <w:color w:val="231F20"/>
        </w:rPr>
        <w:t>)</w:t>
      </w:r>
      <w:r w:rsidRPr="0014474A">
        <w:rPr>
          <w:rFonts w:asciiTheme="minorBidi" w:hAnsiTheme="minorBidi"/>
          <w:color w:val="231F20"/>
        </w:rPr>
        <w:t>andH2Oonly.</w:t>
      </w:r>
    </w:p>
    <w:p w14:paraId="1593D160" w14:textId="25A568B0" w:rsidR="0014474A" w:rsidRPr="0014474A" w:rsidRDefault="0014474A" w:rsidP="0014474A">
      <w:pPr>
        <w:autoSpaceDE w:val="0"/>
        <w:autoSpaceDN w:val="0"/>
        <w:adjustRightInd w:val="0"/>
        <w:spacing w:after="0" w:line="240" w:lineRule="auto"/>
        <w:rPr>
          <w:rFonts w:ascii="TimesLTStd-Roman" w:hAnsi="TimesLTStd-Roman" w:cs="TimesLTStd-Roman"/>
          <w:color w:val="231F20"/>
          <w:sz w:val="20"/>
          <w:szCs w:val="20"/>
        </w:rPr>
      </w:pPr>
    </w:p>
    <w:p w14:paraId="4DF864F9" w14:textId="752B2EF4" w:rsidR="0014474A" w:rsidRDefault="0014474A" w:rsidP="0014474A">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Click on “Next” button to proceed to the next step. The “Update Parameters” window will pop up requesting to update the form parameters (i.e., list of components). Click on “Yes” button to proceed. You may have to click more than once. Figure 11.6 shows the fifth “Electrolyte Wizard” window summarizing what the user has already selected in previous steps and giving the chance to review and modify the chemistry of the electrolyte system under study.</w:t>
      </w:r>
    </w:p>
    <w:p w14:paraId="55586A2F"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4542216B"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247061A"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28D3EA99"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5E7A8987"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5D120971" w14:textId="6EA58818" w:rsidR="0014474A" w:rsidRDefault="0014474A" w:rsidP="0014474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5408" behindDoc="0" locked="0" layoutInCell="1" allowOverlap="1" wp14:anchorId="0E5D633D" wp14:editId="135CF6C0">
            <wp:simplePos x="0" y="0"/>
            <wp:positionH relativeFrom="column">
              <wp:posOffset>441960</wp:posOffset>
            </wp:positionH>
            <wp:positionV relativeFrom="paragraph">
              <wp:posOffset>6350</wp:posOffset>
            </wp:positionV>
            <wp:extent cx="5311140" cy="3169920"/>
            <wp:effectExtent l="0" t="0" r="3810" b="0"/>
            <wp:wrapSquare wrapText="bothSides"/>
            <wp:docPr id="102133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140" cy="3169920"/>
                    </a:xfrm>
                    <a:prstGeom prst="rect">
                      <a:avLst/>
                    </a:prstGeom>
                    <a:noFill/>
                    <a:ln>
                      <a:noFill/>
                    </a:ln>
                  </pic:spPr>
                </pic:pic>
              </a:graphicData>
            </a:graphic>
            <wp14:sizeRelV relativeFrom="margin">
              <wp14:pctHeight>0</wp14:pctHeight>
            </wp14:sizeRelV>
          </wp:anchor>
        </w:drawing>
      </w:r>
    </w:p>
    <w:p w14:paraId="7E75935B" w14:textId="0A941991" w:rsidR="0014474A" w:rsidRDefault="0014474A" w:rsidP="0014474A">
      <w:pPr>
        <w:autoSpaceDE w:val="0"/>
        <w:autoSpaceDN w:val="0"/>
        <w:adjustRightInd w:val="0"/>
        <w:spacing w:after="0" w:line="240" w:lineRule="auto"/>
        <w:jc w:val="both"/>
        <w:rPr>
          <w:rFonts w:asciiTheme="minorBidi" w:hAnsiTheme="minorBidi"/>
          <w:color w:val="231F20"/>
        </w:rPr>
      </w:pPr>
    </w:p>
    <w:p w14:paraId="045813F9"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50DA762B"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D51C0C2"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4C9FD268"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03D4AACA"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3406FC3E"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3E4B30E2"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26533425"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7C2304D5"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749D33DE"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033F667F"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20CFFA38"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6C10C170"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2982427"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7C6F0D60"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63F2A5E1"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D91D1CF"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48E2C453"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59943B5" w14:textId="77777777" w:rsidR="0014474A" w:rsidRPr="00962534" w:rsidRDefault="0014474A" w:rsidP="0014474A">
      <w:pPr>
        <w:autoSpaceDE w:val="0"/>
        <w:autoSpaceDN w:val="0"/>
        <w:adjustRightInd w:val="0"/>
        <w:spacing w:after="0" w:line="240" w:lineRule="auto"/>
        <w:jc w:val="both"/>
        <w:rPr>
          <w:rFonts w:asciiTheme="minorBidi" w:hAnsiTheme="minorBidi"/>
          <w:color w:val="231F20"/>
        </w:rPr>
      </w:pPr>
    </w:p>
    <w:p w14:paraId="1952CFD2" w14:textId="54B0BA5A" w:rsidR="0014474A" w:rsidRPr="00962534" w:rsidRDefault="0014474A" w:rsidP="0014474A">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The user ought to click on “Review Henry components</w:t>
      </w:r>
      <w:r w:rsidRPr="00962534">
        <w:rPr>
          <w:rFonts w:asciiTheme="minorBidi" w:eastAsia="STIXMath-Regular" w:hAnsiTheme="minorBidi"/>
          <w:color w:val="231F20"/>
        </w:rPr>
        <w:t>…</w:t>
      </w:r>
      <w:r w:rsidRPr="00962534">
        <w:rPr>
          <w:rFonts w:asciiTheme="minorBidi" w:hAnsiTheme="minorBidi"/>
          <w:color w:val="231F20"/>
        </w:rPr>
        <w:t xml:space="preserve">” button to review the list of components that should be dealt with as Henry’s case (Figure 11.7). Alternatively, Henry’s set can </w:t>
      </w:r>
      <w:proofErr w:type="gramStart"/>
      <w:r w:rsidRPr="00962534">
        <w:rPr>
          <w:rFonts w:asciiTheme="minorBidi" w:hAnsiTheme="minorBidi"/>
          <w:color w:val="231F20"/>
        </w:rPr>
        <w:t>been</w:t>
      </w:r>
      <w:proofErr w:type="gramEnd"/>
      <w:r w:rsidRPr="00962534">
        <w:rPr>
          <w:rFonts w:asciiTheme="minorBidi" w:hAnsiTheme="minorBidi"/>
          <w:color w:val="231F20"/>
        </w:rPr>
        <w:t xml:space="preserve"> seen via visiting “Components” | “Henry Comps” | “Global” | “Selection” tab form.</w:t>
      </w:r>
    </w:p>
    <w:p w14:paraId="7A83ACEA" w14:textId="3337C30F" w:rsidR="0014474A" w:rsidRPr="00962534" w:rsidRDefault="0014474A" w:rsidP="0014474A">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On the other hand, the user may click on “Review Chemistry</w:t>
      </w:r>
      <w:r w:rsidRPr="00962534">
        <w:rPr>
          <w:rFonts w:asciiTheme="minorBidi" w:eastAsia="STIXMath-Regular" w:hAnsiTheme="minorBidi"/>
          <w:color w:val="231F20"/>
        </w:rPr>
        <w:t>…</w:t>
      </w:r>
      <w:r w:rsidRPr="00962534">
        <w:rPr>
          <w:rFonts w:asciiTheme="minorBidi" w:hAnsiTheme="minorBidi"/>
          <w:color w:val="231F20"/>
        </w:rPr>
        <w:t xml:space="preserve">” button to see the list of electrolytic equilibrium reactions, which are considered important players in the arena of the given electrolytic system (Figure 11.8). The user may edit, modify, or delete a given reaction and/or add a new one. Alternatively, the user may later go to “Chemistry” | “GLOBAL” | “Input” | “Chemistry” tab window and modify them from there. Moreover, if you click on “Equilibrium Constants” tab (the second tab in Figure 11.8), you will notice that Aspen Plus has already taken care of calculating the equilibrium constant, </w:t>
      </w:r>
      <w:r w:rsidRPr="00962534">
        <w:rPr>
          <w:rFonts w:asciiTheme="minorBidi" w:hAnsiTheme="minorBidi"/>
          <w:i/>
          <w:iCs/>
          <w:color w:val="231F20"/>
        </w:rPr>
        <w:t>K</w:t>
      </w:r>
      <w:r w:rsidRPr="00962534">
        <w:rPr>
          <w:rFonts w:asciiTheme="minorBidi" w:hAnsiTheme="minorBidi"/>
          <w:color w:val="231F20"/>
        </w:rPr>
        <w:t>eq, for each electrolytic equilibrium reaction.</w:t>
      </w:r>
    </w:p>
    <w:p w14:paraId="2B34A3D9"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392FCBCF" w14:textId="2BD1935E" w:rsidR="0014474A" w:rsidRDefault="0014474A" w:rsidP="0014474A">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66432" behindDoc="0" locked="0" layoutInCell="1" allowOverlap="1" wp14:anchorId="307E6F96" wp14:editId="1EA408C6">
            <wp:simplePos x="0" y="0"/>
            <wp:positionH relativeFrom="margin">
              <wp:posOffset>1553845</wp:posOffset>
            </wp:positionH>
            <wp:positionV relativeFrom="paragraph">
              <wp:posOffset>1270</wp:posOffset>
            </wp:positionV>
            <wp:extent cx="3291840" cy="2346960"/>
            <wp:effectExtent l="0" t="0" r="3810" b="0"/>
            <wp:wrapSquare wrapText="bothSides"/>
            <wp:docPr id="219021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44A72"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541F8387"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6CA58E83" w14:textId="23025708" w:rsidR="0014474A" w:rsidRDefault="0014474A" w:rsidP="0014474A">
      <w:pPr>
        <w:autoSpaceDE w:val="0"/>
        <w:autoSpaceDN w:val="0"/>
        <w:adjustRightInd w:val="0"/>
        <w:spacing w:after="0" w:line="240" w:lineRule="auto"/>
        <w:jc w:val="both"/>
        <w:rPr>
          <w:rFonts w:asciiTheme="minorBidi" w:hAnsiTheme="minorBidi"/>
          <w:color w:val="231F20"/>
        </w:rPr>
      </w:pPr>
    </w:p>
    <w:p w14:paraId="4670C77F"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3984FCEF"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12351609" w14:textId="3462137F" w:rsidR="0014474A" w:rsidRDefault="0014474A" w:rsidP="0014474A">
      <w:pPr>
        <w:autoSpaceDE w:val="0"/>
        <w:autoSpaceDN w:val="0"/>
        <w:adjustRightInd w:val="0"/>
        <w:spacing w:after="0" w:line="240" w:lineRule="auto"/>
        <w:jc w:val="both"/>
        <w:rPr>
          <w:rFonts w:asciiTheme="minorBidi" w:hAnsiTheme="minorBidi"/>
          <w:color w:val="231F20"/>
        </w:rPr>
      </w:pPr>
    </w:p>
    <w:p w14:paraId="6B401B55"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72F29C6D" w14:textId="604D3971" w:rsidR="0014474A" w:rsidRDefault="0014474A" w:rsidP="0014474A">
      <w:pPr>
        <w:autoSpaceDE w:val="0"/>
        <w:autoSpaceDN w:val="0"/>
        <w:adjustRightInd w:val="0"/>
        <w:spacing w:after="0" w:line="240" w:lineRule="auto"/>
        <w:jc w:val="both"/>
        <w:rPr>
          <w:rFonts w:asciiTheme="minorBidi" w:hAnsiTheme="minorBidi"/>
          <w:color w:val="231F20"/>
        </w:rPr>
      </w:pPr>
    </w:p>
    <w:p w14:paraId="0F50DBB6"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052E9C5E"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4DCA9DAA" w14:textId="7068F2B3" w:rsidR="0014474A" w:rsidRDefault="0014474A" w:rsidP="0014474A">
      <w:pPr>
        <w:autoSpaceDE w:val="0"/>
        <w:autoSpaceDN w:val="0"/>
        <w:adjustRightInd w:val="0"/>
        <w:spacing w:after="0" w:line="240" w:lineRule="auto"/>
        <w:jc w:val="both"/>
        <w:rPr>
          <w:rFonts w:asciiTheme="minorBidi" w:hAnsiTheme="minorBidi"/>
          <w:color w:val="231F20"/>
        </w:rPr>
      </w:pPr>
    </w:p>
    <w:p w14:paraId="77CA2F72"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4F06CE21" w14:textId="77777777" w:rsidR="0014474A" w:rsidRDefault="0014474A" w:rsidP="0014474A">
      <w:pPr>
        <w:autoSpaceDE w:val="0"/>
        <w:autoSpaceDN w:val="0"/>
        <w:adjustRightInd w:val="0"/>
        <w:spacing w:after="0" w:line="240" w:lineRule="auto"/>
        <w:jc w:val="both"/>
        <w:rPr>
          <w:rFonts w:asciiTheme="minorBidi" w:hAnsiTheme="minorBidi"/>
          <w:color w:val="231F20"/>
        </w:rPr>
      </w:pPr>
    </w:p>
    <w:p w14:paraId="5907F5A0" w14:textId="63BB8FB6" w:rsidR="0014474A" w:rsidRDefault="0014474A" w:rsidP="0014474A">
      <w:pPr>
        <w:autoSpaceDE w:val="0"/>
        <w:autoSpaceDN w:val="0"/>
        <w:adjustRightInd w:val="0"/>
        <w:spacing w:after="0" w:line="240" w:lineRule="auto"/>
        <w:jc w:val="both"/>
        <w:rPr>
          <w:rFonts w:asciiTheme="minorBidi" w:hAnsiTheme="minorBidi"/>
          <w:color w:val="231F20"/>
        </w:rPr>
      </w:pPr>
    </w:p>
    <w:p w14:paraId="047751B4" w14:textId="70BCB972" w:rsidR="0014474A" w:rsidRDefault="00962534" w:rsidP="0014474A">
      <w:pPr>
        <w:autoSpaceDE w:val="0"/>
        <w:autoSpaceDN w:val="0"/>
        <w:adjustRightInd w:val="0"/>
        <w:spacing w:after="0" w:line="240" w:lineRule="auto"/>
        <w:jc w:val="both"/>
        <w:rPr>
          <w:rFonts w:asciiTheme="minorBidi" w:hAnsiTheme="minorBidi"/>
          <w:color w:val="231F20"/>
          <w:rtl/>
          <w:lang w:bidi="fa-IR"/>
        </w:rPr>
      </w:pPr>
      <w:r>
        <w:rPr>
          <w:rFonts w:asciiTheme="minorBidi" w:hAnsiTheme="minorBidi" w:hint="cs"/>
          <w:noProof/>
          <w:color w:val="231F20"/>
          <w:lang w:bidi="fa-IR"/>
        </w:rPr>
        <w:drawing>
          <wp:anchor distT="0" distB="0" distL="114300" distR="114300" simplePos="0" relativeHeight="251667456" behindDoc="0" locked="0" layoutInCell="1" allowOverlap="1" wp14:anchorId="5BF5D15C" wp14:editId="2C0AFF00">
            <wp:simplePos x="0" y="0"/>
            <wp:positionH relativeFrom="column">
              <wp:posOffset>594360</wp:posOffset>
            </wp:positionH>
            <wp:positionV relativeFrom="paragraph">
              <wp:posOffset>7620</wp:posOffset>
            </wp:positionV>
            <wp:extent cx="5143500" cy="3230880"/>
            <wp:effectExtent l="0" t="0" r="0" b="7620"/>
            <wp:wrapSquare wrapText="bothSides"/>
            <wp:docPr id="496549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230880"/>
                    </a:xfrm>
                    <a:prstGeom prst="rect">
                      <a:avLst/>
                    </a:prstGeom>
                    <a:noFill/>
                    <a:ln>
                      <a:noFill/>
                    </a:ln>
                  </pic:spPr>
                </pic:pic>
              </a:graphicData>
            </a:graphic>
          </wp:anchor>
        </w:drawing>
      </w:r>
    </w:p>
    <w:p w14:paraId="0B204309" w14:textId="42AC831B" w:rsidR="0014474A" w:rsidRDefault="0014474A" w:rsidP="0014474A">
      <w:pPr>
        <w:rPr>
          <w:rFonts w:asciiTheme="minorBidi" w:hAnsiTheme="minorBidi"/>
        </w:rPr>
      </w:pPr>
    </w:p>
    <w:p w14:paraId="0E113C7F" w14:textId="1593A3B1" w:rsidR="0014474A" w:rsidRDefault="0014474A" w:rsidP="0014474A">
      <w:pPr>
        <w:rPr>
          <w:rFonts w:asciiTheme="minorBidi" w:hAnsiTheme="minorBidi"/>
        </w:rPr>
      </w:pPr>
    </w:p>
    <w:p w14:paraId="7EC070EC" w14:textId="77777777" w:rsidR="00962534" w:rsidRPr="00962534" w:rsidRDefault="00962534" w:rsidP="00962534">
      <w:pPr>
        <w:rPr>
          <w:rFonts w:asciiTheme="minorBidi" w:hAnsiTheme="minorBidi"/>
          <w:rtl/>
        </w:rPr>
      </w:pPr>
    </w:p>
    <w:p w14:paraId="5127A435" w14:textId="77777777" w:rsidR="00962534" w:rsidRPr="00962534" w:rsidRDefault="00962534" w:rsidP="00962534">
      <w:pPr>
        <w:rPr>
          <w:rFonts w:asciiTheme="minorBidi" w:hAnsiTheme="minorBidi"/>
          <w:rtl/>
        </w:rPr>
      </w:pPr>
    </w:p>
    <w:p w14:paraId="60F9819F" w14:textId="77777777" w:rsidR="00962534" w:rsidRPr="00962534" w:rsidRDefault="00962534" w:rsidP="00962534">
      <w:pPr>
        <w:rPr>
          <w:rFonts w:asciiTheme="minorBidi" w:hAnsiTheme="minorBidi"/>
          <w:rtl/>
        </w:rPr>
      </w:pPr>
    </w:p>
    <w:p w14:paraId="01843965" w14:textId="77777777" w:rsidR="00962534" w:rsidRPr="00962534" w:rsidRDefault="00962534" w:rsidP="00962534">
      <w:pPr>
        <w:rPr>
          <w:rFonts w:asciiTheme="minorBidi" w:hAnsiTheme="minorBidi"/>
          <w:rtl/>
        </w:rPr>
      </w:pPr>
    </w:p>
    <w:p w14:paraId="6CD6B6E9" w14:textId="77777777" w:rsidR="00962534" w:rsidRPr="00962534" w:rsidRDefault="00962534" w:rsidP="00962534">
      <w:pPr>
        <w:rPr>
          <w:rFonts w:asciiTheme="minorBidi" w:hAnsiTheme="minorBidi"/>
          <w:rtl/>
        </w:rPr>
      </w:pPr>
    </w:p>
    <w:p w14:paraId="5A4FE9A5" w14:textId="77777777" w:rsidR="00962534" w:rsidRPr="00962534" w:rsidRDefault="00962534" w:rsidP="00962534">
      <w:pPr>
        <w:rPr>
          <w:rFonts w:asciiTheme="minorBidi" w:hAnsiTheme="minorBidi"/>
          <w:rtl/>
        </w:rPr>
      </w:pPr>
    </w:p>
    <w:p w14:paraId="4D2C2262" w14:textId="77777777" w:rsidR="00962534" w:rsidRPr="00962534" w:rsidRDefault="00962534" w:rsidP="00962534">
      <w:pPr>
        <w:rPr>
          <w:rFonts w:asciiTheme="minorBidi" w:hAnsiTheme="minorBidi"/>
          <w:rtl/>
        </w:rPr>
      </w:pPr>
    </w:p>
    <w:p w14:paraId="17D2F998" w14:textId="77777777" w:rsidR="00962534" w:rsidRPr="00962534" w:rsidRDefault="00962534" w:rsidP="00962534">
      <w:pPr>
        <w:rPr>
          <w:rFonts w:asciiTheme="minorBidi" w:hAnsiTheme="minorBidi"/>
          <w:rtl/>
        </w:rPr>
      </w:pPr>
    </w:p>
    <w:p w14:paraId="7864F40C" w14:textId="77777777" w:rsidR="00962534" w:rsidRPr="00962534" w:rsidRDefault="00962534" w:rsidP="00962534">
      <w:pPr>
        <w:rPr>
          <w:rFonts w:asciiTheme="minorBidi" w:hAnsiTheme="minorBidi"/>
          <w:rtl/>
        </w:rPr>
      </w:pPr>
    </w:p>
    <w:p w14:paraId="3E9965D2" w14:textId="77777777" w:rsidR="00962534" w:rsidRDefault="00962534" w:rsidP="00962534">
      <w:pPr>
        <w:jc w:val="both"/>
        <w:rPr>
          <w:rFonts w:asciiTheme="minorBidi" w:hAnsiTheme="minorBidi"/>
          <w:rtl/>
        </w:rPr>
      </w:pPr>
    </w:p>
    <w:p w14:paraId="458E08DC" w14:textId="74F6A71A" w:rsidR="00DE2C74" w:rsidRDefault="00962534" w:rsidP="00DE2C74">
      <w:pPr>
        <w:autoSpaceDE w:val="0"/>
        <w:autoSpaceDN w:val="0"/>
        <w:adjustRightInd w:val="0"/>
        <w:spacing w:after="0" w:line="240" w:lineRule="auto"/>
        <w:jc w:val="both"/>
        <w:rPr>
          <w:rFonts w:asciiTheme="minorBidi" w:hAnsiTheme="minorBidi"/>
          <w:color w:val="231F20"/>
        </w:rPr>
      </w:pPr>
      <w:r w:rsidRPr="00FF3B3C">
        <w:rPr>
          <w:rFonts w:asciiTheme="minorBidi" w:hAnsiTheme="minorBidi"/>
          <w:color w:val="231F20"/>
        </w:rPr>
        <w:t>Click on “Finish” button (Figure 11.6) to close the wizard. Figure 11.9 shows that, under “Components” list, more chemical species are added, reflecting the types of ionic species</w:t>
      </w:r>
    </w:p>
    <w:p w14:paraId="449A8D33" w14:textId="7827A874" w:rsidR="00DE2C74" w:rsidRPr="00DE2C74" w:rsidRDefault="00DE2C74" w:rsidP="00DE2C74">
      <w:pPr>
        <w:rPr>
          <w:rFonts w:asciiTheme="minorBidi" w:hAnsiTheme="minorBidi"/>
        </w:rPr>
      </w:pPr>
      <w:r w:rsidRPr="00962534">
        <w:rPr>
          <w:rFonts w:asciiTheme="minorBidi" w:hAnsiTheme="minorBidi"/>
          <w:color w:val="231F20"/>
        </w:rPr>
        <w:t>that are considered important in portraying the electrolytic picture, as agreed upon earlier</w:t>
      </w:r>
      <w:r>
        <w:rPr>
          <w:rFonts w:asciiTheme="minorBidi" w:hAnsiTheme="minorBidi" w:hint="cs"/>
          <w:color w:val="231F20"/>
          <w:rtl/>
        </w:rPr>
        <w:t xml:space="preserve"> </w:t>
      </w:r>
      <w:r w:rsidRPr="00962534">
        <w:rPr>
          <w:rFonts w:asciiTheme="minorBidi" w:hAnsiTheme="minorBidi"/>
          <w:color w:val="231F20"/>
        </w:rPr>
        <w:t xml:space="preserve">in Figure </w:t>
      </w:r>
      <w:r w:rsidRPr="00FF3B3C">
        <w:rPr>
          <w:rFonts w:asciiTheme="minorBidi" w:hAnsiTheme="minorBidi"/>
          <w:color w:val="231F20"/>
        </w:rPr>
        <w:t>11.4</w:t>
      </w:r>
    </w:p>
    <w:p w14:paraId="4CD217C2" w14:textId="5627D1BD" w:rsidR="00962534" w:rsidRPr="00FF3B3C" w:rsidRDefault="00DE2C74" w:rsidP="00962534">
      <w:pPr>
        <w:autoSpaceDE w:val="0"/>
        <w:autoSpaceDN w:val="0"/>
        <w:adjustRightInd w:val="0"/>
        <w:spacing w:after="0" w:line="240" w:lineRule="auto"/>
        <w:jc w:val="both"/>
        <w:rPr>
          <w:rFonts w:asciiTheme="minorBidi" w:hAnsiTheme="minorBidi"/>
          <w:color w:val="231F20"/>
          <w:rtl/>
        </w:rPr>
      </w:pPr>
      <w:r>
        <w:rPr>
          <w:rFonts w:asciiTheme="minorBidi" w:hAnsiTheme="minorBidi"/>
          <w:noProof/>
          <w:color w:val="231F20"/>
        </w:rPr>
        <w:lastRenderedPageBreak/>
        <w:drawing>
          <wp:anchor distT="0" distB="0" distL="114300" distR="114300" simplePos="0" relativeHeight="251668480" behindDoc="0" locked="0" layoutInCell="1" allowOverlap="1" wp14:anchorId="0575844E" wp14:editId="3BA331D1">
            <wp:simplePos x="0" y="0"/>
            <wp:positionH relativeFrom="margin">
              <wp:align>right</wp:align>
            </wp:positionH>
            <wp:positionV relativeFrom="paragraph">
              <wp:posOffset>220980</wp:posOffset>
            </wp:positionV>
            <wp:extent cx="5943600" cy="3352800"/>
            <wp:effectExtent l="0" t="0" r="0" b="0"/>
            <wp:wrapSquare wrapText="bothSides"/>
            <wp:docPr id="61889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14:sizeRelH relativeFrom="margin">
              <wp14:pctWidth>0</wp14:pctWidth>
            </wp14:sizeRelH>
          </wp:anchor>
        </w:drawing>
      </w:r>
      <w:r w:rsidR="00962534" w:rsidRPr="00FF3B3C">
        <w:rPr>
          <w:rFonts w:asciiTheme="minorBidi" w:hAnsiTheme="minorBidi"/>
          <w:color w:val="231F20"/>
        </w:rPr>
        <w:t>.</w:t>
      </w:r>
    </w:p>
    <w:p w14:paraId="7D60B741" w14:textId="0401DA7E" w:rsidR="00FF3B3C" w:rsidRDefault="00FF3B3C" w:rsidP="00962534">
      <w:pPr>
        <w:autoSpaceDE w:val="0"/>
        <w:autoSpaceDN w:val="0"/>
        <w:adjustRightInd w:val="0"/>
        <w:spacing w:after="0" w:line="240" w:lineRule="auto"/>
        <w:rPr>
          <w:rFonts w:asciiTheme="minorBidi" w:hAnsiTheme="minorBidi"/>
          <w:color w:val="231F20"/>
          <w:sz w:val="20"/>
          <w:szCs w:val="20"/>
        </w:rPr>
      </w:pPr>
    </w:p>
    <w:p w14:paraId="77383395" w14:textId="1F86470E" w:rsidR="00962534" w:rsidRPr="00FF3B3C" w:rsidRDefault="00962534" w:rsidP="00962534">
      <w:pPr>
        <w:autoSpaceDE w:val="0"/>
        <w:autoSpaceDN w:val="0"/>
        <w:adjustRightInd w:val="0"/>
        <w:spacing w:after="0" w:line="240" w:lineRule="auto"/>
        <w:rPr>
          <w:rFonts w:asciiTheme="minorBidi" w:hAnsiTheme="minorBidi"/>
          <w:color w:val="231F20"/>
        </w:rPr>
      </w:pPr>
      <w:r w:rsidRPr="00FF3B3C">
        <w:rPr>
          <w:rFonts w:asciiTheme="minorBidi" w:hAnsiTheme="minorBidi"/>
          <w:color w:val="231F20"/>
        </w:rPr>
        <w:t>From “Navigation” pane, you will notice that there are half-filled red circles, which</w:t>
      </w:r>
    </w:p>
    <w:p w14:paraId="04254E0F" w14:textId="164C6E29" w:rsidR="00BE5ABC" w:rsidRPr="00FF3B3C" w:rsidRDefault="00FF3B3C" w:rsidP="00FA39E9">
      <w:pPr>
        <w:autoSpaceDE w:val="0"/>
        <w:autoSpaceDN w:val="0"/>
        <w:adjustRightInd w:val="0"/>
        <w:spacing w:after="0" w:line="240" w:lineRule="auto"/>
        <w:jc w:val="both"/>
        <w:rPr>
          <w:rFonts w:asciiTheme="minorBidi" w:hAnsiTheme="minorBidi"/>
          <w:color w:val="231F20"/>
          <w:rtl/>
        </w:rPr>
      </w:pPr>
      <w:r w:rsidRPr="00FF3B3C">
        <w:rPr>
          <w:rFonts w:asciiTheme="minorBidi" w:hAnsiTheme="minorBidi"/>
          <w:noProof/>
          <w:color w:val="231F20"/>
        </w:rPr>
        <w:drawing>
          <wp:anchor distT="0" distB="0" distL="114300" distR="114300" simplePos="0" relativeHeight="251669504" behindDoc="0" locked="0" layoutInCell="1" allowOverlap="1" wp14:anchorId="237A55D2" wp14:editId="7608CE5A">
            <wp:simplePos x="0" y="0"/>
            <wp:positionH relativeFrom="margin">
              <wp:align>left</wp:align>
            </wp:positionH>
            <wp:positionV relativeFrom="paragraph">
              <wp:posOffset>799465</wp:posOffset>
            </wp:positionV>
            <wp:extent cx="6051550" cy="1173480"/>
            <wp:effectExtent l="0" t="0" r="6350" b="7620"/>
            <wp:wrapSquare wrapText="bothSides"/>
            <wp:docPr id="1357753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155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534" w:rsidRPr="00FF3B3C">
        <w:rPr>
          <w:rFonts w:asciiTheme="minorBidi" w:hAnsiTheme="minorBidi"/>
          <w:color w:val="231F20"/>
        </w:rPr>
        <w:t>means that they require either more input data or parameter estimation. Click on “Next”</w:t>
      </w:r>
      <w:r w:rsidR="00962534" w:rsidRPr="00FF3B3C">
        <w:rPr>
          <w:rFonts w:asciiTheme="minorBidi" w:hAnsiTheme="minorBidi"/>
          <w:color w:val="231F20"/>
          <w:rtl/>
        </w:rPr>
        <w:t xml:space="preserve"> </w:t>
      </w:r>
      <w:r w:rsidR="00962534" w:rsidRPr="00FF3B3C">
        <w:rPr>
          <w:rFonts w:asciiTheme="minorBidi" w:hAnsiTheme="minorBidi"/>
          <w:color w:val="231F20"/>
        </w:rPr>
        <w:t>button more than once until you get rid of all red signs and the Aspen Plus sky becomes</w:t>
      </w:r>
      <w:r w:rsidR="00962534" w:rsidRPr="00FF3B3C">
        <w:rPr>
          <w:rFonts w:asciiTheme="minorBidi" w:hAnsiTheme="minorBidi"/>
          <w:color w:val="231F20"/>
          <w:rtl/>
        </w:rPr>
        <w:t xml:space="preserve"> </w:t>
      </w:r>
      <w:r w:rsidR="00962534" w:rsidRPr="00FF3B3C">
        <w:rPr>
          <w:rFonts w:asciiTheme="minorBidi" w:hAnsiTheme="minorBidi"/>
          <w:color w:val="231F20"/>
        </w:rPr>
        <w:t>clear blue. Assure that the missing pairwise interaction parameters can be calculated</w:t>
      </w:r>
      <w:r w:rsidR="00962534" w:rsidRPr="00FF3B3C">
        <w:rPr>
          <w:rFonts w:asciiTheme="minorBidi" w:hAnsiTheme="minorBidi"/>
          <w:color w:val="231F20"/>
          <w:rtl/>
        </w:rPr>
        <w:t xml:space="preserve"> </w:t>
      </w:r>
      <w:r w:rsidR="00962534" w:rsidRPr="00FF3B3C">
        <w:rPr>
          <w:rFonts w:asciiTheme="minorBidi" w:hAnsiTheme="minorBidi"/>
          <w:color w:val="231F20"/>
        </w:rPr>
        <w:t>by “UNIFAC” method. Once the properties analysis completed successfully, switch to</w:t>
      </w:r>
      <w:r w:rsidR="00962534" w:rsidRPr="00FF3B3C">
        <w:rPr>
          <w:rFonts w:asciiTheme="minorBidi" w:hAnsiTheme="minorBidi" w:hint="cs"/>
          <w:color w:val="231F20"/>
          <w:rtl/>
        </w:rPr>
        <w:t xml:space="preserve"> </w:t>
      </w:r>
      <w:r w:rsidR="00962534" w:rsidRPr="00FF3B3C">
        <w:rPr>
          <w:rFonts w:asciiTheme="minorBidi" w:hAnsiTheme="minorBidi"/>
          <w:color w:val="231F20"/>
        </w:rPr>
        <w:t>“Simulation” environment.</w:t>
      </w:r>
    </w:p>
    <w:p w14:paraId="7C01A32D" w14:textId="16B419BF" w:rsidR="00FA39E9" w:rsidRDefault="00FF3B3C" w:rsidP="00FA39E9">
      <w:pPr>
        <w:autoSpaceDE w:val="0"/>
        <w:autoSpaceDN w:val="0"/>
        <w:adjustRightInd w:val="0"/>
        <w:spacing w:after="0" w:line="240" w:lineRule="auto"/>
        <w:jc w:val="both"/>
        <w:rPr>
          <w:rFonts w:asciiTheme="minorBidi" w:hAnsiTheme="minorBidi"/>
        </w:rPr>
      </w:pPr>
      <w:r w:rsidRPr="00FF3B3C">
        <w:rPr>
          <w:rFonts w:asciiTheme="minorBidi" w:hAnsiTheme="minorBidi"/>
          <w:noProof/>
        </w:rPr>
        <w:drawing>
          <wp:anchor distT="0" distB="0" distL="114300" distR="114300" simplePos="0" relativeHeight="251670528" behindDoc="0" locked="0" layoutInCell="1" allowOverlap="1" wp14:anchorId="78ECEEAA" wp14:editId="4DCCE93C">
            <wp:simplePos x="0" y="0"/>
            <wp:positionH relativeFrom="margin">
              <wp:align>left</wp:align>
            </wp:positionH>
            <wp:positionV relativeFrom="paragraph">
              <wp:posOffset>1564005</wp:posOffset>
            </wp:positionV>
            <wp:extent cx="6076950" cy="1546860"/>
            <wp:effectExtent l="0" t="0" r="0" b="0"/>
            <wp:wrapSquare wrapText="bothSides"/>
            <wp:docPr id="69228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95390" w14:textId="0551B13D" w:rsidR="00FA39E9" w:rsidRPr="00FF3B3C" w:rsidRDefault="00FF3B3C" w:rsidP="00FA39E9">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71552" behindDoc="0" locked="0" layoutInCell="1" allowOverlap="1" wp14:anchorId="1EF3D695" wp14:editId="2A093605">
            <wp:simplePos x="0" y="0"/>
            <wp:positionH relativeFrom="margin">
              <wp:align>left</wp:align>
            </wp:positionH>
            <wp:positionV relativeFrom="paragraph">
              <wp:posOffset>1098550</wp:posOffset>
            </wp:positionV>
            <wp:extent cx="6026150" cy="2644140"/>
            <wp:effectExtent l="0" t="0" r="0" b="3810"/>
            <wp:wrapSquare wrapText="bothSides"/>
            <wp:docPr id="1203080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15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9E9" w:rsidRPr="00FF3B3C">
        <w:rPr>
          <w:rFonts w:asciiTheme="minorBidi" w:hAnsiTheme="minorBidi"/>
        </w:rPr>
        <w:t>3.</w:t>
      </w:r>
      <w:r w:rsidR="00FA39E9" w:rsidRPr="00FF3B3C">
        <w:rPr>
          <w:rFonts w:asciiTheme="minorBidi" w:hAnsiTheme="minorBidi"/>
          <w:color w:val="231F20"/>
        </w:rPr>
        <w:t xml:space="preserve"> From “Model Palette” select “Columns” tab. Go to “</w:t>
      </w:r>
      <w:proofErr w:type="spellStart"/>
      <w:r w:rsidR="00FA39E9" w:rsidRPr="00FF3B3C">
        <w:rPr>
          <w:rFonts w:asciiTheme="minorBidi" w:hAnsiTheme="minorBidi"/>
          <w:color w:val="231F20"/>
        </w:rPr>
        <w:t>RadFrac</w:t>
      </w:r>
      <w:proofErr w:type="spellEnd"/>
      <w:r w:rsidR="00FA39E9" w:rsidRPr="00FF3B3C">
        <w:rPr>
          <w:rFonts w:asciiTheme="minorBidi" w:hAnsiTheme="minorBidi"/>
          <w:color w:val="231F20"/>
        </w:rPr>
        <w:t xml:space="preserve">” subcategory and select the icon that shows a column with a condenser but without a reboiler, as shown in Figure 11.10. If </w:t>
      </w:r>
      <w:proofErr w:type="spellStart"/>
      <w:r w:rsidR="00FA39E9" w:rsidRPr="00FF3B3C">
        <w:rPr>
          <w:rFonts w:asciiTheme="minorBidi" w:hAnsiTheme="minorBidi"/>
          <w:color w:val="231F20"/>
        </w:rPr>
        <w:t>themouse</w:t>
      </w:r>
      <w:proofErr w:type="spellEnd"/>
      <w:r w:rsidR="00FA39E9" w:rsidRPr="00FF3B3C">
        <w:rPr>
          <w:rFonts w:asciiTheme="minorBidi" w:hAnsiTheme="minorBidi"/>
          <w:color w:val="231F20"/>
        </w:rPr>
        <w:t xml:space="preserve"> hovers over the column icon, the tooltip will tell that it is “RECT” type column. Add the proper input and output streams. Notice that the distillate will be the top vented off sour vapor stream and the bottom will be the sweet liquid water stream. Two feeds are used: one for the sour water stream that enters into the top and another enters into the bottom as a saturated dry steam.</w:t>
      </w:r>
    </w:p>
    <w:p w14:paraId="7862E876" w14:textId="077742FE" w:rsidR="00FA39E9" w:rsidRDefault="00FA39E9" w:rsidP="00FA39E9">
      <w:pPr>
        <w:rPr>
          <w:rFonts w:asciiTheme="minorBidi" w:hAnsiTheme="minorBidi"/>
          <w:color w:val="231F20"/>
        </w:rPr>
      </w:pPr>
    </w:p>
    <w:p w14:paraId="22146DD8" w14:textId="1602A4B7" w:rsidR="00FA39E9" w:rsidRDefault="00FA39E9" w:rsidP="00FA39E9">
      <w:pPr>
        <w:autoSpaceDE w:val="0"/>
        <w:autoSpaceDN w:val="0"/>
        <w:adjustRightInd w:val="0"/>
        <w:spacing w:after="0" w:line="240" w:lineRule="auto"/>
        <w:jc w:val="both"/>
        <w:rPr>
          <w:rFonts w:asciiTheme="minorBidi" w:hAnsiTheme="minorBidi"/>
          <w:color w:val="231F20"/>
        </w:rPr>
      </w:pPr>
      <w:r w:rsidRPr="00FA39E9">
        <w:rPr>
          <w:rFonts w:asciiTheme="minorBidi" w:hAnsiTheme="minorBidi"/>
          <w:color w:val="231F20"/>
        </w:rPr>
        <w:t xml:space="preserve">It is worth mentioning here that there might be more than one school in describing what a stripper means as opposed to a scrubber. I refer </w:t>
      </w:r>
      <w:proofErr w:type="spellStart"/>
      <w:r w:rsidRPr="00FA39E9">
        <w:rPr>
          <w:rFonts w:asciiTheme="minorBidi" w:hAnsiTheme="minorBidi"/>
          <w:color w:val="231F20"/>
        </w:rPr>
        <w:t>toWang</w:t>
      </w:r>
      <w:proofErr w:type="spellEnd"/>
      <w:r w:rsidRPr="00FA39E9">
        <w:rPr>
          <w:rFonts w:asciiTheme="minorBidi" w:hAnsiTheme="minorBidi"/>
          <w:color w:val="231F20"/>
        </w:rPr>
        <w:t xml:space="preserve"> </w:t>
      </w:r>
      <w:r w:rsidRPr="00FA39E9">
        <w:rPr>
          <w:rFonts w:asciiTheme="minorBidi" w:hAnsiTheme="minorBidi"/>
          <w:i/>
          <w:iCs/>
          <w:color w:val="231F20"/>
        </w:rPr>
        <w:t>et al</w:t>
      </w:r>
      <w:r w:rsidRPr="00FA39E9">
        <w:rPr>
          <w:rFonts w:asciiTheme="minorBidi" w:hAnsiTheme="minorBidi"/>
          <w:color w:val="231F20"/>
        </w:rPr>
        <w:t>. [1] in defining the stripping condition: “It is a stripping process if (1) the gas stream is the scrubbing agent (such as air with or without gaseous chemicals depending on the waterborne pollutants to be removed) and (2) the liquid stream contains the targeted pollutant (such as ammonia, chlorine, and VOCs) that will be removed by the reactor”. Notice that how they describe the gas stream as the scrubbing agent, not the stripping, although the phrase is inserted within the definition of a stripping process. We will go with describing the removal of pollutants from a liquid by a dry steam as stripping process.</w:t>
      </w:r>
    </w:p>
    <w:p w14:paraId="7AAD8221" w14:textId="7E75B7A0" w:rsidR="000D18BB" w:rsidRDefault="000D18BB" w:rsidP="000D18BB">
      <w:pPr>
        <w:rPr>
          <w:rFonts w:asciiTheme="minorBidi" w:hAnsiTheme="minorBidi"/>
        </w:rPr>
      </w:pPr>
      <w:r>
        <w:rPr>
          <w:rFonts w:asciiTheme="minorBidi" w:hAnsiTheme="minorBidi"/>
          <w:noProof/>
        </w:rPr>
        <w:lastRenderedPageBreak/>
        <w:drawing>
          <wp:anchor distT="0" distB="0" distL="114300" distR="114300" simplePos="0" relativeHeight="251673600" behindDoc="0" locked="0" layoutInCell="1" allowOverlap="1" wp14:anchorId="438F7BAA" wp14:editId="44E09970">
            <wp:simplePos x="0" y="0"/>
            <wp:positionH relativeFrom="column">
              <wp:posOffset>22860</wp:posOffset>
            </wp:positionH>
            <wp:positionV relativeFrom="paragraph">
              <wp:posOffset>3408045</wp:posOffset>
            </wp:positionV>
            <wp:extent cx="5943600" cy="3009900"/>
            <wp:effectExtent l="0" t="0" r="0" b="0"/>
            <wp:wrapSquare wrapText="bothSides"/>
            <wp:docPr id="16063806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14:sizeRelV relativeFrom="margin">
              <wp14:pctHeight>0</wp14:pctHeight>
            </wp14:sizeRelV>
          </wp:anchor>
        </w:drawing>
      </w:r>
      <w:r>
        <w:rPr>
          <w:rFonts w:asciiTheme="minorBidi" w:hAnsiTheme="minorBidi"/>
          <w:noProof/>
        </w:rPr>
        <w:drawing>
          <wp:anchor distT="0" distB="0" distL="114300" distR="114300" simplePos="0" relativeHeight="251672576" behindDoc="0" locked="0" layoutInCell="1" allowOverlap="1" wp14:anchorId="714052C3" wp14:editId="248CDF1E">
            <wp:simplePos x="0" y="0"/>
            <wp:positionH relativeFrom="column">
              <wp:posOffset>30480</wp:posOffset>
            </wp:positionH>
            <wp:positionV relativeFrom="paragraph">
              <wp:posOffset>154305</wp:posOffset>
            </wp:positionV>
            <wp:extent cx="5943600" cy="3063240"/>
            <wp:effectExtent l="0" t="0" r="0" b="3810"/>
            <wp:wrapSquare wrapText="bothSides"/>
            <wp:docPr id="1499888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63240"/>
                    </a:xfrm>
                    <a:prstGeom prst="rect">
                      <a:avLst/>
                    </a:prstGeom>
                    <a:noFill/>
                    <a:ln>
                      <a:noFill/>
                    </a:ln>
                  </pic:spPr>
                </pic:pic>
              </a:graphicData>
            </a:graphic>
            <wp14:sizeRelV relativeFrom="margin">
              <wp14:pctHeight>0</wp14:pctHeight>
            </wp14:sizeRelV>
          </wp:anchor>
        </w:drawing>
      </w:r>
    </w:p>
    <w:p w14:paraId="15B34B22" w14:textId="06C6CB8B" w:rsidR="000D18BB" w:rsidRPr="00FF3B3C" w:rsidRDefault="00FF3B3C" w:rsidP="000D18BB">
      <w:pPr>
        <w:autoSpaceDE w:val="0"/>
        <w:autoSpaceDN w:val="0"/>
        <w:adjustRightInd w:val="0"/>
        <w:spacing w:after="0" w:line="240" w:lineRule="auto"/>
        <w:jc w:val="both"/>
        <w:rPr>
          <w:rFonts w:asciiTheme="minorBidi" w:hAnsiTheme="minorBidi"/>
          <w:color w:val="231F20"/>
        </w:rPr>
      </w:pPr>
      <w:r w:rsidRPr="00FF3B3C">
        <w:rPr>
          <w:rFonts w:asciiTheme="minorBidi" w:hAnsiTheme="minorBidi"/>
          <w:noProof/>
          <w:color w:val="231F20"/>
        </w:rPr>
        <w:lastRenderedPageBreak/>
        <w:drawing>
          <wp:anchor distT="0" distB="0" distL="114300" distR="114300" simplePos="0" relativeHeight="251675648" behindDoc="0" locked="0" layoutInCell="1" allowOverlap="1" wp14:anchorId="15A20A15" wp14:editId="26DC7552">
            <wp:simplePos x="0" y="0"/>
            <wp:positionH relativeFrom="margin">
              <wp:align>left</wp:align>
            </wp:positionH>
            <wp:positionV relativeFrom="paragraph">
              <wp:posOffset>4167505</wp:posOffset>
            </wp:positionV>
            <wp:extent cx="6083300" cy="2301240"/>
            <wp:effectExtent l="0" t="0" r="0" b="3810"/>
            <wp:wrapSquare wrapText="bothSides"/>
            <wp:docPr id="768587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3300" cy="2301240"/>
                    </a:xfrm>
                    <a:prstGeom prst="rect">
                      <a:avLst/>
                    </a:prstGeom>
                    <a:noFill/>
                    <a:ln>
                      <a:noFill/>
                    </a:ln>
                  </pic:spPr>
                </pic:pic>
              </a:graphicData>
            </a:graphic>
            <wp14:sizeRelH relativeFrom="margin">
              <wp14:pctWidth>0</wp14:pctWidth>
            </wp14:sizeRelH>
          </wp:anchor>
        </w:drawing>
      </w:r>
      <w:r w:rsidRPr="00FF3B3C">
        <w:rPr>
          <w:rFonts w:asciiTheme="minorBidi" w:hAnsiTheme="minorBidi"/>
          <w:noProof/>
          <w:color w:val="231F20"/>
        </w:rPr>
        <w:drawing>
          <wp:anchor distT="0" distB="0" distL="114300" distR="114300" simplePos="0" relativeHeight="251674624" behindDoc="0" locked="0" layoutInCell="1" allowOverlap="1" wp14:anchorId="485DCBBF" wp14:editId="2FD4037B">
            <wp:simplePos x="0" y="0"/>
            <wp:positionH relativeFrom="margin">
              <wp:align>left</wp:align>
            </wp:positionH>
            <wp:positionV relativeFrom="paragraph">
              <wp:posOffset>784225</wp:posOffset>
            </wp:positionV>
            <wp:extent cx="6076950" cy="3223260"/>
            <wp:effectExtent l="0" t="0" r="0" b="0"/>
            <wp:wrapSquare wrapText="bothSides"/>
            <wp:docPr id="1027909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8BB" w:rsidRPr="00FF3B3C">
        <w:rPr>
          <w:rFonts w:asciiTheme="minorBidi" w:hAnsiTheme="minorBidi"/>
          <w:color w:val="231F20"/>
        </w:rPr>
        <w:t>Figure 11.13 shows the Stripper’s specification starting with the “Configuration” tab window. A partial vapor condenser is used and there is no need for a reboiler, because we have the steam acting as the vapor phase within the column. We have chosen 11 trays and a reflux mass ratio of 10.</w:t>
      </w:r>
    </w:p>
    <w:p w14:paraId="11523FD8" w14:textId="5EC4ABC8" w:rsidR="000D18BB" w:rsidRDefault="000D18BB" w:rsidP="000D18BB">
      <w:pPr>
        <w:autoSpaceDE w:val="0"/>
        <w:autoSpaceDN w:val="0"/>
        <w:adjustRightInd w:val="0"/>
        <w:spacing w:after="0" w:line="240" w:lineRule="auto"/>
        <w:jc w:val="both"/>
        <w:rPr>
          <w:rFonts w:asciiTheme="minorBidi" w:hAnsiTheme="minorBidi"/>
          <w:color w:val="231F20"/>
        </w:rPr>
      </w:pPr>
    </w:p>
    <w:p w14:paraId="7DFBDBC8" w14:textId="224397BB" w:rsidR="000D18BB" w:rsidRDefault="000D18BB" w:rsidP="000D18BB">
      <w:pPr>
        <w:autoSpaceDE w:val="0"/>
        <w:autoSpaceDN w:val="0"/>
        <w:adjustRightInd w:val="0"/>
        <w:spacing w:after="0" w:line="240" w:lineRule="auto"/>
        <w:jc w:val="both"/>
        <w:rPr>
          <w:rFonts w:asciiTheme="minorBidi" w:hAnsiTheme="minorBidi"/>
          <w:color w:val="231F20"/>
        </w:rPr>
      </w:pPr>
    </w:p>
    <w:p w14:paraId="69C57796" w14:textId="77777777" w:rsidR="009069A7" w:rsidRDefault="009069A7" w:rsidP="009069A7">
      <w:pPr>
        <w:rPr>
          <w:rFonts w:asciiTheme="minorBidi" w:hAnsiTheme="minorBidi"/>
        </w:rPr>
      </w:pPr>
    </w:p>
    <w:p w14:paraId="7FA17F19" w14:textId="77777777" w:rsidR="009069A7" w:rsidRDefault="009069A7" w:rsidP="009069A7">
      <w:pPr>
        <w:rPr>
          <w:rFonts w:asciiTheme="minorBidi" w:hAnsiTheme="minorBidi"/>
        </w:rPr>
      </w:pPr>
    </w:p>
    <w:p w14:paraId="1D61C457" w14:textId="77777777" w:rsidR="009069A7" w:rsidRDefault="009069A7" w:rsidP="009069A7">
      <w:pPr>
        <w:rPr>
          <w:rFonts w:asciiTheme="minorBidi" w:hAnsiTheme="minorBidi"/>
        </w:rPr>
      </w:pPr>
    </w:p>
    <w:p w14:paraId="4549D21F" w14:textId="3DC4DDD3" w:rsidR="009069A7" w:rsidRPr="009069A7" w:rsidRDefault="009069A7" w:rsidP="009069A7">
      <w:pPr>
        <w:jc w:val="both"/>
        <w:rPr>
          <w:rFonts w:asciiTheme="minorBidi" w:hAnsiTheme="minorBidi"/>
        </w:rPr>
      </w:pPr>
      <w:r>
        <w:rPr>
          <w:rFonts w:asciiTheme="minorBidi" w:hAnsiTheme="minorBidi"/>
          <w:noProof/>
        </w:rPr>
        <w:lastRenderedPageBreak/>
        <w:drawing>
          <wp:anchor distT="0" distB="0" distL="114300" distR="114300" simplePos="0" relativeHeight="251676672" behindDoc="0" locked="0" layoutInCell="1" allowOverlap="1" wp14:anchorId="5ACCE23C" wp14:editId="4D227855">
            <wp:simplePos x="0" y="0"/>
            <wp:positionH relativeFrom="margin">
              <wp:align>right</wp:align>
            </wp:positionH>
            <wp:positionV relativeFrom="paragraph">
              <wp:posOffset>30480</wp:posOffset>
            </wp:positionV>
            <wp:extent cx="5943600" cy="2651760"/>
            <wp:effectExtent l="0" t="0" r="0" b="0"/>
            <wp:wrapSquare wrapText="bothSides"/>
            <wp:docPr id="4135538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14:sizeRelH relativeFrom="margin">
              <wp14:pctWidth>0</wp14:pctWidth>
            </wp14:sizeRelH>
          </wp:anchor>
        </w:drawing>
      </w:r>
    </w:p>
    <w:p w14:paraId="103E2E28" w14:textId="1A00F027" w:rsidR="009069A7" w:rsidRPr="00FF3B3C" w:rsidRDefault="00153798" w:rsidP="009069A7">
      <w:pPr>
        <w:autoSpaceDE w:val="0"/>
        <w:autoSpaceDN w:val="0"/>
        <w:adjustRightInd w:val="0"/>
        <w:spacing w:after="0" w:line="240" w:lineRule="auto"/>
        <w:jc w:val="both"/>
        <w:rPr>
          <w:rFonts w:asciiTheme="minorBidi" w:hAnsiTheme="minorBidi"/>
          <w:color w:val="231F20"/>
        </w:rPr>
      </w:pPr>
      <w:r w:rsidRPr="00FF3B3C">
        <w:rPr>
          <w:rFonts w:asciiTheme="minorBidi" w:hAnsiTheme="minorBidi"/>
          <w:noProof/>
        </w:rPr>
        <w:drawing>
          <wp:anchor distT="0" distB="0" distL="114300" distR="114300" simplePos="0" relativeHeight="251677696" behindDoc="0" locked="0" layoutInCell="1" allowOverlap="1" wp14:anchorId="5B6E2856" wp14:editId="61EE3B53">
            <wp:simplePos x="0" y="0"/>
            <wp:positionH relativeFrom="margin">
              <wp:align>right</wp:align>
            </wp:positionH>
            <wp:positionV relativeFrom="paragraph">
              <wp:posOffset>1664335</wp:posOffset>
            </wp:positionV>
            <wp:extent cx="5943600" cy="3086100"/>
            <wp:effectExtent l="0" t="0" r="0" b="0"/>
            <wp:wrapSquare wrapText="bothSides"/>
            <wp:docPr id="14886722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14:sizeRelV relativeFrom="margin">
              <wp14:pctHeight>0</wp14:pctHeight>
            </wp14:sizeRelV>
          </wp:anchor>
        </w:drawing>
      </w:r>
      <w:r w:rsidR="009069A7" w:rsidRPr="00FF3B3C">
        <w:rPr>
          <w:rFonts w:asciiTheme="minorBidi" w:hAnsiTheme="minorBidi"/>
          <w:color w:val="231F20"/>
        </w:rPr>
        <w:t xml:space="preserve">For the “Pressure” tab window, the pressure at the condenser is set to 1 bar with a column pressure drop set to </w:t>
      </w:r>
      <w:r w:rsidR="009069A7" w:rsidRPr="00FF3B3C">
        <w:rPr>
          <w:rFonts w:asciiTheme="minorBidi" w:hAnsiTheme="minorBidi"/>
          <w:i/>
          <w:iCs/>
          <w:color w:val="231F20"/>
        </w:rPr>
        <w:t>0.1 bar</w:t>
      </w:r>
      <w:r w:rsidR="009069A7" w:rsidRPr="00FF3B3C">
        <w:rPr>
          <w:rFonts w:asciiTheme="minorBidi" w:hAnsiTheme="minorBidi"/>
          <w:color w:val="231F20"/>
        </w:rPr>
        <w:t xml:space="preserve">. For the “Condenser” tab window, both reflux and distillate are set at </w:t>
      </w:r>
      <w:r w:rsidR="009069A7" w:rsidRPr="00FF3B3C">
        <w:rPr>
          <w:rFonts w:asciiTheme="minorBidi" w:hAnsiTheme="minorBidi"/>
          <w:i/>
          <w:iCs/>
          <w:color w:val="231F20"/>
        </w:rPr>
        <w:t xml:space="preserve">0 </w:t>
      </w:r>
      <w:r w:rsidR="009069A7" w:rsidRPr="00FF3B3C">
        <w:rPr>
          <w:rFonts w:asciiTheme="minorBidi" w:hAnsiTheme="minorBidi"/>
          <w:color w:val="231F20"/>
        </w:rPr>
        <w:t>degrees subcooled temperature, which means that both reflux and distillate exist at the equilibrium saturation temperature and pressure; however, the reflux will be saturated liquid mixture and “SOURVAP” will be withdrawn as saturated vapor mixture. Reinitialize, run the show, and watch if there is any error or serious warning. Figure 11.15 shows the composition of product streams where the contaminants were completely removed off the sour water stream and knocked out into the vapor stream. One more important thing, which is, with the “True component</w:t>
      </w:r>
      <w:r w:rsidR="009069A7" w:rsidRPr="009069A7">
        <w:rPr>
          <w:rFonts w:asciiTheme="minorBidi" w:hAnsiTheme="minorBidi"/>
          <w:b/>
          <w:bCs/>
          <w:color w:val="231F20"/>
        </w:rPr>
        <w:t xml:space="preserve"> </w:t>
      </w:r>
      <w:r w:rsidR="009069A7" w:rsidRPr="00FF3B3C">
        <w:rPr>
          <w:rFonts w:asciiTheme="minorBidi" w:hAnsiTheme="minorBidi"/>
          <w:color w:val="231F20"/>
        </w:rPr>
        <w:lastRenderedPageBreak/>
        <w:t>approach” option being selected (see Figure 11.5), the concentration for each ionic species is also shown here.</w:t>
      </w:r>
    </w:p>
    <w:p w14:paraId="68631273" w14:textId="25483E18" w:rsidR="00153798" w:rsidRPr="00FF3B3C" w:rsidRDefault="00153798" w:rsidP="00153798">
      <w:pPr>
        <w:autoSpaceDE w:val="0"/>
        <w:autoSpaceDN w:val="0"/>
        <w:adjustRightInd w:val="0"/>
        <w:spacing w:after="0" w:line="240" w:lineRule="auto"/>
        <w:jc w:val="both"/>
        <w:rPr>
          <w:rFonts w:asciiTheme="minorBidi" w:hAnsiTheme="minorBidi"/>
          <w:color w:val="231F20"/>
        </w:rPr>
      </w:pPr>
      <w:r w:rsidRPr="00FF3B3C">
        <w:rPr>
          <w:rFonts w:asciiTheme="minorBidi" w:hAnsiTheme="minorBidi"/>
          <w:color w:val="231F20"/>
        </w:rPr>
        <w:t>On the other hand, all previous steps can be repeated except for one thing, which is, selecting “Apparent component approach” instead of “True component approach” option shown in Figure 11.5. Doing so will end up with results similar to Figure 11.15 but this time only the non-ionic species concentrations are shown, as can be seen in Figure 11.16. Notice that the stream flow rates and operating conditions are the same as those of “True component approach” option.</w:t>
      </w:r>
    </w:p>
    <w:p w14:paraId="2EB84E27" w14:textId="77777777" w:rsidR="00153798" w:rsidRDefault="00153798" w:rsidP="00153798">
      <w:pPr>
        <w:rPr>
          <w:rFonts w:ascii="TimesLTStd-Roman" w:hAnsi="TimesLTStd-Roman" w:cs="TimesLTStd-Roman"/>
          <w:color w:val="231F20"/>
          <w:sz w:val="20"/>
          <w:szCs w:val="20"/>
        </w:rPr>
      </w:pPr>
    </w:p>
    <w:p w14:paraId="7FF91B1D" w14:textId="77777777" w:rsidR="009802A7" w:rsidRDefault="009802A7" w:rsidP="00153798">
      <w:pPr>
        <w:rPr>
          <w:rFonts w:ascii="TimesLTStd-Roman" w:hAnsi="TimesLTStd-Roman" w:cs="TimesLTStd-Roman"/>
          <w:color w:val="231F20"/>
          <w:sz w:val="20"/>
          <w:szCs w:val="20"/>
        </w:rPr>
      </w:pPr>
    </w:p>
    <w:p w14:paraId="095C4E3F" w14:textId="77777777" w:rsidR="009802A7" w:rsidRDefault="009802A7" w:rsidP="00153798">
      <w:pPr>
        <w:rPr>
          <w:rFonts w:ascii="TimesLTStd-Roman" w:hAnsi="TimesLTStd-Roman" w:cs="TimesLTStd-Roman"/>
          <w:color w:val="231F20"/>
          <w:sz w:val="20"/>
          <w:szCs w:val="20"/>
        </w:rPr>
      </w:pPr>
    </w:p>
    <w:p w14:paraId="6A9BC9D4" w14:textId="77777777" w:rsidR="009802A7" w:rsidRDefault="009802A7" w:rsidP="00153798">
      <w:pPr>
        <w:rPr>
          <w:rFonts w:ascii="TimesLTStd-Roman" w:hAnsi="TimesLTStd-Roman" w:cs="TimesLTStd-Roman"/>
          <w:color w:val="231F20"/>
          <w:sz w:val="20"/>
          <w:szCs w:val="20"/>
        </w:rPr>
      </w:pPr>
    </w:p>
    <w:p w14:paraId="4BD71456" w14:textId="77777777" w:rsidR="009802A7" w:rsidRDefault="009802A7" w:rsidP="00153798">
      <w:pPr>
        <w:rPr>
          <w:rFonts w:ascii="TimesLTStd-Roman" w:hAnsi="TimesLTStd-Roman" w:cs="TimesLTStd-Roman"/>
          <w:color w:val="231F20"/>
          <w:sz w:val="20"/>
          <w:szCs w:val="20"/>
        </w:rPr>
      </w:pPr>
    </w:p>
    <w:p w14:paraId="0A11322A" w14:textId="77777777" w:rsidR="009802A7" w:rsidRDefault="009802A7" w:rsidP="00153798">
      <w:pPr>
        <w:rPr>
          <w:rFonts w:ascii="TimesLTStd-Roman" w:hAnsi="TimesLTStd-Roman" w:cs="TimesLTStd-Roman"/>
          <w:color w:val="231F20"/>
          <w:sz w:val="20"/>
          <w:szCs w:val="20"/>
        </w:rPr>
      </w:pPr>
    </w:p>
    <w:p w14:paraId="280B5E8B" w14:textId="77777777" w:rsidR="009802A7" w:rsidRDefault="009802A7" w:rsidP="00153798">
      <w:pPr>
        <w:rPr>
          <w:rFonts w:ascii="TimesLTStd-Roman" w:hAnsi="TimesLTStd-Roman" w:cs="TimesLTStd-Roman"/>
          <w:color w:val="231F20"/>
          <w:sz w:val="20"/>
          <w:szCs w:val="20"/>
        </w:rPr>
      </w:pPr>
    </w:p>
    <w:p w14:paraId="6A0760BF" w14:textId="77777777" w:rsidR="009802A7" w:rsidRDefault="009802A7" w:rsidP="00153798">
      <w:pPr>
        <w:rPr>
          <w:rFonts w:ascii="TimesLTStd-Roman" w:hAnsi="TimesLTStd-Roman" w:cs="TimesLTStd-Roman"/>
          <w:color w:val="231F20"/>
          <w:sz w:val="20"/>
          <w:szCs w:val="20"/>
        </w:rPr>
      </w:pPr>
    </w:p>
    <w:p w14:paraId="733412D3" w14:textId="77777777" w:rsidR="009802A7" w:rsidRDefault="009802A7" w:rsidP="00153798">
      <w:pPr>
        <w:rPr>
          <w:rFonts w:ascii="TimesLTStd-Roman" w:hAnsi="TimesLTStd-Roman" w:cs="TimesLTStd-Roman"/>
          <w:color w:val="231F20"/>
          <w:sz w:val="20"/>
          <w:szCs w:val="20"/>
        </w:rPr>
      </w:pPr>
    </w:p>
    <w:p w14:paraId="6C793183" w14:textId="77777777" w:rsidR="009802A7" w:rsidRDefault="009802A7" w:rsidP="00153798">
      <w:pPr>
        <w:rPr>
          <w:rFonts w:ascii="TimesLTStd-Roman" w:hAnsi="TimesLTStd-Roman" w:cs="TimesLTStd-Roman"/>
          <w:color w:val="231F20"/>
          <w:sz w:val="20"/>
          <w:szCs w:val="20"/>
        </w:rPr>
      </w:pPr>
    </w:p>
    <w:p w14:paraId="7D60802F" w14:textId="77777777" w:rsidR="009802A7" w:rsidRDefault="009802A7" w:rsidP="00153798">
      <w:pPr>
        <w:rPr>
          <w:rFonts w:ascii="TimesLTStd-Roman" w:hAnsi="TimesLTStd-Roman" w:cs="TimesLTStd-Roman"/>
          <w:color w:val="231F20"/>
          <w:sz w:val="20"/>
          <w:szCs w:val="20"/>
        </w:rPr>
      </w:pPr>
    </w:p>
    <w:p w14:paraId="16E4C6EF" w14:textId="77777777" w:rsidR="009802A7" w:rsidRDefault="009802A7" w:rsidP="00153798">
      <w:pPr>
        <w:rPr>
          <w:rFonts w:ascii="TimesLTStd-Roman" w:hAnsi="TimesLTStd-Roman" w:cs="TimesLTStd-Roman"/>
          <w:color w:val="231F20"/>
          <w:sz w:val="20"/>
          <w:szCs w:val="20"/>
        </w:rPr>
      </w:pPr>
    </w:p>
    <w:p w14:paraId="4AD2B1FD" w14:textId="77777777" w:rsidR="009802A7" w:rsidRDefault="009802A7" w:rsidP="00153798">
      <w:pPr>
        <w:rPr>
          <w:rFonts w:ascii="TimesLTStd-Roman" w:hAnsi="TimesLTStd-Roman" w:cs="TimesLTStd-Roman"/>
          <w:color w:val="231F20"/>
          <w:sz w:val="20"/>
          <w:szCs w:val="20"/>
        </w:rPr>
      </w:pPr>
    </w:p>
    <w:p w14:paraId="5EB23DEC" w14:textId="77777777" w:rsidR="009802A7" w:rsidRDefault="009802A7" w:rsidP="00153798">
      <w:pPr>
        <w:rPr>
          <w:rFonts w:ascii="TimesLTStd-Roman" w:hAnsi="TimesLTStd-Roman" w:cs="TimesLTStd-Roman"/>
          <w:color w:val="231F20"/>
          <w:sz w:val="20"/>
          <w:szCs w:val="20"/>
        </w:rPr>
      </w:pPr>
    </w:p>
    <w:p w14:paraId="1BB40C12" w14:textId="77777777" w:rsidR="009802A7" w:rsidRDefault="009802A7" w:rsidP="00153798">
      <w:pPr>
        <w:rPr>
          <w:rFonts w:ascii="TimesLTStd-Roman" w:hAnsi="TimesLTStd-Roman" w:cs="TimesLTStd-Roman"/>
          <w:color w:val="231F20"/>
          <w:sz w:val="20"/>
          <w:szCs w:val="20"/>
        </w:rPr>
      </w:pPr>
    </w:p>
    <w:p w14:paraId="5D83BCC6" w14:textId="77777777" w:rsidR="009802A7" w:rsidRDefault="009802A7" w:rsidP="00153798">
      <w:pPr>
        <w:rPr>
          <w:rFonts w:ascii="TimesLTStd-Roman" w:hAnsi="TimesLTStd-Roman" w:cs="TimesLTStd-Roman"/>
          <w:color w:val="231F20"/>
          <w:sz w:val="20"/>
          <w:szCs w:val="20"/>
        </w:rPr>
      </w:pPr>
    </w:p>
    <w:p w14:paraId="3E4CE4F1" w14:textId="77777777" w:rsidR="009802A7" w:rsidRDefault="009802A7" w:rsidP="00153798">
      <w:pPr>
        <w:rPr>
          <w:rFonts w:ascii="TimesLTStd-Roman" w:hAnsi="TimesLTStd-Roman" w:cs="TimesLTStd-Roman"/>
          <w:color w:val="231F20"/>
          <w:sz w:val="20"/>
          <w:szCs w:val="20"/>
        </w:rPr>
      </w:pPr>
    </w:p>
    <w:p w14:paraId="0B370D85" w14:textId="77777777" w:rsidR="009802A7" w:rsidRDefault="009802A7" w:rsidP="00153798">
      <w:pPr>
        <w:rPr>
          <w:rFonts w:ascii="TimesLTStd-Roman" w:hAnsi="TimesLTStd-Roman" w:cs="TimesLTStd-Roman"/>
          <w:color w:val="231F20"/>
          <w:sz w:val="20"/>
          <w:szCs w:val="20"/>
        </w:rPr>
      </w:pPr>
    </w:p>
    <w:p w14:paraId="762513BD" w14:textId="77777777" w:rsidR="009802A7" w:rsidRDefault="009802A7" w:rsidP="00153798">
      <w:pPr>
        <w:rPr>
          <w:rFonts w:ascii="TimesLTStd-Roman" w:hAnsi="TimesLTStd-Roman" w:cs="TimesLTStd-Roman"/>
          <w:color w:val="231F20"/>
          <w:sz w:val="20"/>
          <w:szCs w:val="20"/>
        </w:rPr>
      </w:pPr>
    </w:p>
    <w:p w14:paraId="6A7FA508" w14:textId="77777777" w:rsidR="009802A7" w:rsidRDefault="009802A7" w:rsidP="00153798">
      <w:pPr>
        <w:rPr>
          <w:rFonts w:ascii="TimesLTStd-Roman" w:hAnsi="TimesLTStd-Roman" w:cs="TimesLTStd-Roman"/>
          <w:color w:val="231F20"/>
          <w:sz w:val="20"/>
          <w:szCs w:val="20"/>
        </w:rPr>
      </w:pPr>
    </w:p>
    <w:p w14:paraId="7C0F6ECE" w14:textId="77777777" w:rsidR="009802A7" w:rsidRDefault="009802A7" w:rsidP="00153798">
      <w:pPr>
        <w:rPr>
          <w:rFonts w:ascii="TimesLTStd-Roman" w:hAnsi="TimesLTStd-Roman" w:cs="TimesLTStd-Roman"/>
          <w:color w:val="231F20"/>
          <w:sz w:val="20"/>
          <w:szCs w:val="20"/>
        </w:rPr>
      </w:pPr>
    </w:p>
    <w:p w14:paraId="595DA9F8" w14:textId="77777777" w:rsidR="009802A7" w:rsidRDefault="009802A7" w:rsidP="00153798">
      <w:pPr>
        <w:rPr>
          <w:rFonts w:ascii="TimesLTStd-Roman" w:hAnsi="TimesLTStd-Roman" w:cs="TimesLTStd-Roman"/>
          <w:color w:val="231F20"/>
          <w:sz w:val="20"/>
          <w:szCs w:val="20"/>
        </w:rPr>
      </w:pPr>
    </w:p>
    <w:p w14:paraId="53D6BF8F" w14:textId="77777777" w:rsidR="009802A7" w:rsidRDefault="009802A7" w:rsidP="00153798">
      <w:pPr>
        <w:rPr>
          <w:rFonts w:ascii="TimesLTStd-Roman" w:hAnsi="TimesLTStd-Roman" w:cs="TimesLTStd-Roman"/>
          <w:color w:val="231F20"/>
          <w:sz w:val="20"/>
          <w:szCs w:val="20"/>
        </w:rPr>
      </w:pPr>
    </w:p>
    <w:p w14:paraId="6EAAC353" w14:textId="77777777" w:rsidR="009802A7" w:rsidRDefault="009802A7" w:rsidP="00153798">
      <w:pPr>
        <w:rPr>
          <w:rFonts w:ascii="TimesLTStd-Roman" w:hAnsi="TimesLTStd-Roman" w:cs="TimesLTStd-Roman"/>
          <w:color w:val="231F20"/>
          <w:sz w:val="20"/>
          <w:szCs w:val="20"/>
        </w:rPr>
      </w:pPr>
    </w:p>
    <w:p w14:paraId="2CB1C36E" w14:textId="77777777" w:rsidR="009802A7" w:rsidRDefault="009802A7" w:rsidP="00153798">
      <w:pPr>
        <w:rPr>
          <w:rFonts w:ascii="TimesLTStd-Roman" w:hAnsi="TimesLTStd-Roman" w:cs="TimesLTStd-Roman"/>
          <w:color w:val="231F20"/>
          <w:sz w:val="20"/>
          <w:szCs w:val="20"/>
        </w:rPr>
      </w:pPr>
    </w:p>
    <w:p w14:paraId="6B7FD30C" w14:textId="613DC383" w:rsidR="009802A7" w:rsidRPr="009802A7" w:rsidRDefault="009802A7" w:rsidP="00153798">
      <w:pPr>
        <w:rPr>
          <w:rFonts w:asciiTheme="minorBidi" w:hAnsiTheme="minorBidi"/>
          <w:color w:val="231F20"/>
        </w:rPr>
      </w:pPr>
      <w:r w:rsidRPr="009802A7">
        <w:rPr>
          <w:rFonts w:asciiTheme="minorBidi" w:hAnsiTheme="minorBidi"/>
          <w:color w:val="231F20"/>
        </w:rPr>
        <w:lastRenderedPageBreak/>
        <w:t>Part 2</w:t>
      </w:r>
    </w:p>
    <w:p w14:paraId="3BD70723" w14:textId="162D8C70" w:rsidR="009802A7" w:rsidRPr="009802A7" w:rsidRDefault="009802A7" w:rsidP="009802A7">
      <w:pPr>
        <w:autoSpaceDE w:val="0"/>
        <w:autoSpaceDN w:val="0"/>
        <w:adjustRightInd w:val="0"/>
        <w:spacing w:after="0" w:line="240" w:lineRule="auto"/>
        <w:jc w:val="both"/>
        <w:rPr>
          <w:rFonts w:asciiTheme="minorBidi" w:hAnsiTheme="minorBidi"/>
          <w:color w:val="000000"/>
        </w:rPr>
      </w:pPr>
      <w:r w:rsidRPr="009802A7">
        <w:rPr>
          <w:rFonts w:asciiTheme="minorBidi" w:hAnsiTheme="minorBidi"/>
          <w:color w:val="000000"/>
        </w:rPr>
        <w:t>For certain liquid mixtures, the formation of electrolytes can be an</w:t>
      </w:r>
      <w:r>
        <w:rPr>
          <w:rFonts w:asciiTheme="minorBidi" w:hAnsiTheme="minorBidi"/>
          <w:color w:val="000000"/>
        </w:rPr>
        <w:t xml:space="preserve"> </w:t>
      </w:r>
      <w:r w:rsidRPr="009802A7">
        <w:rPr>
          <w:rFonts w:asciiTheme="minorBidi" w:hAnsiTheme="minorBidi"/>
          <w:color w:val="000000"/>
        </w:rPr>
        <w:t>important consideration when considering fluid properties. In</w:t>
      </w:r>
      <w:r>
        <w:rPr>
          <w:rFonts w:asciiTheme="minorBidi" w:hAnsiTheme="minorBidi"/>
          <w:color w:val="000000"/>
        </w:rPr>
        <w:t xml:space="preserve"> </w:t>
      </w:r>
      <w:r w:rsidRPr="009802A7">
        <w:rPr>
          <w:rFonts w:asciiTheme="minorBidi" w:hAnsiTheme="minorBidi"/>
          <w:color w:val="000000"/>
        </w:rPr>
        <w:t>particular, vapor-liquid equilibria (VLE) predictions can be inaccurate</w:t>
      </w:r>
      <w:r>
        <w:rPr>
          <w:rFonts w:asciiTheme="minorBidi" w:hAnsiTheme="minorBidi"/>
          <w:color w:val="000000"/>
        </w:rPr>
        <w:t xml:space="preserve"> </w:t>
      </w:r>
      <w:r w:rsidRPr="009802A7">
        <w:rPr>
          <w:rFonts w:asciiTheme="minorBidi" w:hAnsiTheme="minorBidi"/>
          <w:color w:val="000000"/>
        </w:rPr>
        <w:t>when predicting electrolyte formation. For example, in the simple</w:t>
      </w:r>
      <w:r>
        <w:rPr>
          <w:rFonts w:asciiTheme="minorBidi" w:hAnsiTheme="minorBidi"/>
          <w:color w:val="000000"/>
        </w:rPr>
        <w:t xml:space="preserve"> </w:t>
      </w:r>
      <w:r w:rsidRPr="009802A7">
        <w:rPr>
          <w:rFonts w:asciiTheme="minorBidi" w:hAnsiTheme="minorBidi"/>
          <w:color w:val="000000"/>
        </w:rPr>
        <w:t>mixture of CO2 and H2O, the CO2 dissociates to form H3O+ (or H+, as</w:t>
      </w:r>
      <w:r>
        <w:rPr>
          <w:rFonts w:asciiTheme="minorBidi" w:hAnsiTheme="minorBidi"/>
          <w:color w:val="000000"/>
        </w:rPr>
        <w:t xml:space="preserve"> </w:t>
      </w:r>
      <w:r w:rsidRPr="009802A7">
        <w:rPr>
          <w:rFonts w:asciiTheme="minorBidi" w:hAnsiTheme="minorBidi"/>
          <w:color w:val="000000"/>
        </w:rPr>
        <w:t>some chemists prefer to model), CO3=, and HCO3–. That’s what</w:t>
      </w:r>
      <w:r>
        <w:rPr>
          <w:rFonts w:asciiTheme="minorBidi" w:hAnsiTheme="minorBidi"/>
          <w:color w:val="000000"/>
        </w:rPr>
        <w:t xml:space="preserve"> </w:t>
      </w:r>
      <w:r w:rsidRPr="009802A7">
        <w:rPr>
          <w:rFonts w:asciiTheme="minorBidi" w:hAnsiTheme="minorBidi"/>
          <w:color w:val="000000"/>
        </w:rPr>
        <w:t>makes it so tasty!</w:t>
      </w:r>
      <w:r w:rsidRPr="009802A7">
        <w:rPr>
          <w:rFonts w:asciiTheme="minorBidi" w:hAnsiTheme="minorBidi"/>
          <w:color w:val="0000EF"/>
        </w:rPr>
        <w:t>1</w:t>
      </w:r>
    </w:p>
    <w:p w14:paraId="286133FB" w14:textId="77777777" w:rsidR="00153798" w:rsidRDefault="00153798" w:rsidP="00153798">
      <w:pPr>
        <w:rPr>
          <w:rFonts w:ascii="TimesLTStd-Roman" w:hAnsi="TimesLTStd-Roman" w:cs="TimesLTStd-Roman"/>
          <w:color w:val="231F20"/>
          <w:sz w:val="20"/>
          <w:szCs w:val="20"/>
        </w:rPr>
      </w:pPr>
    </w:p>
    <w:p w14:paraId="03B13496" w14:textId="54606F28" w:rsidR="009802A7" w:rsidRPr="009802A7" w:rsidRDefault="009802A7" w:rsidP="009802A7">
      <w:pPr>
        <w:autoSpaceDE w:val="0"/>
        <w:autoSpaceDN w:val="0"/>
        <w:adjustRightInd w:val="0"/>
        <w:spacing w:after="0" w:line="240" w:lineRule="auto"/>
        <w:jc w:val="both"/>
        <w:rPr>
          <w:rFonts w:asciiTheme="minorBidi" w:hAnsiTheme="minorBidi"/>
          <w:color w:val="000000"/>
        </w:rPr>
      </w:pPr>
      <w:r w:rsidRPr="009802A7">
        <w:rPr>
          <w:rFonts w:asciiTheme="minorBidi" w:hAnsiTheme="minorBidi"/>
          <w:color w:val="000000"/>
        </w:rPr>
        <w:t>Aspen Plus can help you predict what electrolytes will form. For</w:t>
      </w:r>
      <w:r>
        <w:rPr>
          <w:rFonts w:asciiTheme="minorBidi" w:hAnsiTheme="minorBidi"/>
          <w:color w:val="000000"/>
        </w:rPr>
        <w:t xml:space="preserve"> </w:t>
      </w:r>
      <w:r w:rsidRPr="009802A7">
        <w:rPr>
          <w:rFonts w:asciiTheme="minorBidi" w:hAnsiTheme="minorBidi"/>
          <w:color w:val="000000"/>
        </w:rPr>
        <w:t>CO2 in bulk water, for example, you can use the electrolyte wizard</w:t>
      </w:r>
      <w:r>
        <w:rPr>
          <w:rFonts w:asciiTheme="minorBidi" w:hAnsiTheme="minorBidi"/>
          <w:color w:val="000000"/>
        </w:rPr>
        <w:t xml:space="preserve"> </w:t>
      </w:r>
      <w:r w:rsidRPr="009802A7">
        <w:rPr>
          <w:rFonts w:asciiTheme="minorBidi" w:hAnsiTheme="minorBidi"/>
          <w:color w:val="000000"/>
        </w:rPr>
        <w:t xml:space="preserve">on the Component Specifications sheet (see </w:t>
      </w:r>
      <w:r w:rsidRPr="009802A7">
        <w:rPr>
          <w:rFonts w:asciiTheme="minorBidi" w:hAnsiTheme="minorBidi"/>
          <w:color w:val="0000EF"/>
        </w:rPr>
        <w:t>Figure 12.1</w:t>
      </w:r>
      <w:r w:rsidRPr="009802A7">
        <w:rPr>
          <w:rFonts w:asciiTheme="minorBidi" w:hAnsiTheme="minorBidi"/>
          <w:color w:val="000000"/>
        </w:rPr>
        <w:t>). Make a</w:t>
      </w:r>
      <w:r>
        <w:rPr>
          <w:rFonts w:asciiTheme="minorBidi" w:hAnsiTheme="minorBidi"/>
          <w:color w:val="000000"/>
        </w:rPr>
        <w:t xml:space="preserve"> </w:t>
      </w:r>
      <w:r w:rsidRPr="009802A7">
        <w:rPr>
          <w:rFonts w:asciiTheme="minorBidi" w:hAnsiTheme="minorBidi"/>
          <w:color w:val="000000"/>
        </w:rPr>
        <w:t>new simulation file in Aspen Plus V12 (use the Electrolytes with</w:t>
      </w:r>
      <w:r>
        <w:rPr>
          <w:rFonts w:asciiTheme="minorBidi" w:hAnsiTheme="minorBidi"/>
          <w:color w:val="000000"/>
        </w:rPr>
        <w:t xml:space="preserve"> </w:t>
      </w:r>
      <w:r w:rsidRPr="009802A7">
        <w:rPr>
          <w:rFonts w:asciiTheme="minorBidi" w:hAnsiTheme="minorBidi"/>
          <w:color w:val="000000"/>
        </w:rPr>
        <w:t>Metric Units template this time). Enter CO2 in the Component |</w:t>
      </w:r>
      <w:r>
        <w:rPr>
          <w:rFonts w:asciiTheme="minorBidi" w:hAnsiTheme="minorBidi"/>
          <w:color w:val="000000"/>
        </w:rPr>
        <w:t xml:space="preserve"> </w:t>
      </w:r>
      <w:r w:rsidRPr="009802A7">
        <w:rPr>
          <w:rFonts w:asciiTheme="minorBidi" w:hAnsiTheme="minorBidi"/>
          <w:color w:val="000000"/>
        </w:rPr>
        <w:t>Specifications form (water should already be in there, and if you did</w:t>
      </w:r>
      <w:r>
        <w:rPr>
          <w:rFonts w:asciiTheme="minorBidi" w:hAnsiTheme="minorBidi"/>
          <w:color w:val="000000"/>
        </w:rPr>
        <w:t xml:space="preserve"> </w:t>
      </w:r>
      <w:r w:rsidRPr="009802A7">
        <w:rPr>
          <w:rFonts w:asciiTheme="minorBidi" w:hAnsiTheme="minorBidi"/>
          <w:color w:val="000000"/>
        </w:rPr>
        <w:t>not use the Electrolytes template, you should add water in as well)</w:t>
      </w:r>
      <w:r>
        <w:rPr>
          <w:rFonts w:asciiTheme="minorBidi" w:hAnsiTheme="minorBidi"/>
          <w:color w:val="000000"/>
        </w:rPr>
        <w:t xml:space="preserve"> </w:t>
      </w:r>
      <w:r w:rsidRPr="009802A7">
        <w:rPr>
          <w:rFonts w:asciiTheme="minorBidi" w:hAnsiTheme="minorBidi"/>
          <w:color w:val="000000"/>
        </w:rPr>
        <w:t>and then click the Elec Wizard button. Select the default database on</w:t>
      </w:r>
      <w:r>
        <w:rPr>
          <w:rFonts w:asciiTheme="minorBidi" w:hAnsiTheme="minorBidi"/>
          <w:color w:val="000000"/>
        </w:rPr>
        <w:t xml:space="preserve"> </w:t>
      </w:r>
      <w:r w:rsidRPr="009802A7">
        <w:rPr>
          <w:rFonts w:asciiTheme="minorBidi" w:hAnsiTheme="minorBidi"/>
          <w:color w:val="000000"/>
        </w:rPr>
        <w:t>the first page (AVP120 Reactions) and leave the reference state as</w:t>
      </w:r>
      <w:r>
        <w:rPr>
          <w:rFonts w:asciiTheme="minorBidi" w:hAnsiTheme="minorBidi"/>
          <w:color w:val="000000"/>
        </w:rPr>
        <w:t xml:space="preserve"> </w:t>
      </w:r>
      <w:r w:rsidRPr="009802A7">
        <w:rPr>
          <w:rFonts w:asciiTheme="minorBidi" w:hAnsiTheme="minorBidi"/>
          <w:color w:val="000000"/>
        </w:rPr>
        <w:t>unsymmetric. Then, on the second page, make sure that both CO2</w:t>
      </w:r>
    </w:p>
    <w:p w14:paraId="58A97DB4" w14:textId="4FFBF2CF" w:rsidR="009802A7" w:rsidRPr="009802A7" w:rsidRDefault="009802A7" w:rsidP="009802A7">
      <w:pPr>
        <w:autoSpaceDE w:val="0"/>
        <w:autoSpaceDN w:val="0"/>
        <w:adjustRightInd w:val="0"/>
        <w:spacing w:after="0" w:line="240" w:lineRule="auto"/>
        <w:jc w:val="both"/>
        <w:rPr>
          <w:rFonts w:asciiTheme="minorBidi" w:hAnsiTheme="minorBidi"/>
          <w:color w:val="000000"/>
        </w:rPr>
      </w:pPr>
      <w:r w:rsidRPr="009802A7">
        <w:rPr>
          <w:rFonts w:asciiTheme="minorBidi" w:hAnsiTheme="minorBidi"/>
          <w:color w:val="000000"/>
        </w:rPr>
        <w:t>and H2O are selected as base components, that the hydronium ion is</w:t>
      </w:r>
      <w:r>
        <w:rPr>
          <w:rFonts w:asciiTheme="minorBidi" w:hAnsiTheme="minorBidi"/>
          <w:color w:val="000000"/>
        </w:rPr>
        <w:t xml:space="preserve"> </w:t>
      </w:r>
      <w:r w:rsidRPr="009802A7">
        <w:rPr>
          <w:rFonts w:asciiTheme="minorBidi" w:hAnsiTheme="minorBidi"/>
          <w:color w:val="000000"/>
        </w:rPr>
        <w:t>modeled (H3O+) instead of H+, and that salt formation (only) is</w:t>
      </w:r>
      <w:r>
        <w:rPr>
          <w:rFonts w:asciiTheme="minorBidi" w:hAnsiTheme="minorBidi"/>
          <w:color w:val="000000"/>
        </w:rPr>
        <w:t xml:space="preserve"> </w:t>
      </w:r>
      <w:r w:rsidRPr="009802A7">
        <w:rPr>
          <w:rFonts w:asciiTheme="minorBidi" w:hAnsiTheme="minorBidi"/>
          <w:color w:val="000000"/>
        </w:rPr>
        <w:t>included. When you click next, you should see two reactions which</w:t>
      </w:r>
      <w:r>
        <w:rPr>
          <w:rFonts w:asciiTheme="minorBidi" w:hAnsiTheme="minorBidi"/>
          <w:color w:val="000000"/>
        </w:rPr>
        <w:t xml:space="preserve"> </w:t>
      </w:r>
      <w:r w:rsidRPr="009802A7">
        <w:rPr>
          <w:rFonts w:asciiTheme="minorBidi" w:hAnsiTheme="minorBidi"/>
          <w:color w:val="000000"/>
        </w:rPr>
        <w:t>are in their database involving the ions H3O+, CO3</w:t>
      </w:r>
      <w:r>
        <w:rPr>
          <w:rFonts w:asciiTheme="minorBidi" w:hAnsiTheme="minorBidi"/>
          <w:color w:val="000000"/>
        </w:rPr>
        <w:t xml:space="preserve"> </w:t>
      </w:r>
      <w:r w:rsidRPr="009802A7">
        <w:rPr>
          <w:rFonts w:asciiTheme="minorBidi" w:hAnsiTheme="minorBidi"/>
          <w:color w:val="000000"/>
        </w:rPr>
        <w:t>=, and HCO2–.</w:t>
      </w:r>
    </w:p>
    <w:p w14:paraId="65C032C5" w14:textId="1EECE3D5" w:rsidR="009802A7" w:rsidRPr="009802A7" w:rsidRDefault="009802A7" w:rsidP="009802A7">
      <w:pPr>
        <w:autoSpaceDE w:val="0"/>
        <w:autoSpaceDN w:val="0"/>
        <w:adjustRightInd w:val="0"/>
        <w:spacing w:after="0" w:line="240" w:lineRule="auto"/>
        <w:jc w:val="both"/>
        <w:rPr>
          <w:rFonts w:asciiTheme="minorBidi" w:hAnsiTheme="minorBidi"/>
          <w:color w:val="000000"/>
        </w:rPr>
      </w:pPr>
      <w:r w:rsidRPr="009802A7">
        <w:rPr>
          <w:rFonts w:asciiTheme="minorBidi" w:hAnsiTheme="minorBidi"/>
          <w:color w:val="000000"/>
        </w:rPr>
        <w:t>Then, you should see the option to use the Electrolyte NRTL with</w:t>
      </w:r>
      <w:r>
        <w:rPr>
          <w:rFonts w:asciiTheme="minorBidi" w:hAnsiTheme="minorBidi"/>
          <w:color w:val="000000"/>
        </w:rPr>
        <w:t xml:space="preserve"> </w:t>
      </w:r>
      <w:r w:rsidRPr="009802A7">
        <w:rPr>
          <w:rFonts w:asciiTheme="minorBidi" w:hAnsiTheme="minorBidi"/>
          <w:color w:val="000000"/>
        </w:rPr>
        <w:t>Redlich-Kwong physical property package (ENRTL-RK). Select ENRTL-RK and click Next. On the next</w:t>
      </w:r>
      <w:r>
        <w:rPr>
          <w:rFonts w:asciiTheme="minorBidi" w:hAnsiTheme="minorBidi"/>
          <w:color w:val="000000"/>
        </w:rPr>
        <w:t xml:space="preserve"> </w:t>
      </w:r>
      <w:r w:rsidRPr="009802A7">
        <w:rPr>
          <w:rFonts w:asciiTheme="minorBidi" w:hAnsiTheme="minorBidi"/>
          <w:color w:val="000000"/>
        </w:rPr>
        <w:t>page, keep the default setting using a True component approach.</w:t>
      </w:r>
    </w:p>
    <w:p w14:paraId="79D1EE37" w14:textId="4357356C" w:rsidR="00153798" w:rsidRPr="009802A7" w:rsidRDefault="009802A7" w:rsidP="009802A7">
      <w:pPr>
        <w:autoSpaceDE w:val="0"/>
        <w:autoSpaceDN w:val="0"/>
        <w:adjustRightInd w:val="0"/>
        <w:spacing w:after="0" w:line="240" w:lineRule="auto"/>
        <w:jc w:val="both"/>
        <w:rPr>
          <w:rFonts w:asciiTheme="minorBidi" w:hAnsiTheme="minorBidi"/>
          <w:color w:val="000000"/>
        </w:rPr>
      </w:pPr>
      <w:r w:rsidRPr="009802A7">
        <w:rPr>
          <w:rFonts w:asciiTheme="minorBidi" w:hAnsiTheme="minorBidi"/>
          <w:color w:val="000000"/>
        </w:rPr>
        <w:t>We will discuss the difference between True and Apparent</w:t>
      </w:r>
      <w:r>
        <w:rPr>
          <w:rFonts w:asciiTheme="minorBidi" w:hAnsiTheme="minorBidi"/>
          <w:color w:val="000000"/>
        </w:rPr>
        <w:t xml:space="preserve"> </w:t>
      </w:r>
      <w:r w:rsidRPr="009802A7">
        <w:rPr>
          <w:rFonts w:asciiTheme="minorBidi" w:hAnsiTheme="minorBidi"/>
          <w:color w:val="000000"/>
        </w:rPr>
        <w:t>components later.</w:t>
      </w:r>
    </w:p>
    <w:p w14:paraId="4E7AB5F5" w14:textId="03A957B7" w:rsidR="00153798" w:rsidRDefault="00CE4A06" w:rsidP="00153798">
      <w:pPr>
        <w:rPr>
          <w:rFonts w:asciiTheme="minorBidi" w:hAnsiTheme="minorBidi"/>
        </w:rPr>
      </w:pPr>
      <w:r>
        <w:rPr>
          <w:rFonts w:asciiTheme="minorBidi" w:hAnsiTheme="minorBidi"/>
          <w:noProof/>
        </w:rPr>
        <w:drawing>
          <wp:anchor distT="0" distB="0" distL="114300" distR="114300" simplePos="0" relativeHeight="251678720" behindDoc="0" locked="0" layoutInCell="1" allowOverlap="1" wp14:anchorId="6FB00845" wp14:editId="2B17CCC2">
            <wp:simplePos x="0" y="0"/>
            <wp:positionH relativeFrom="margin">
              <wp:align>left</wp:align>
            </wp:positionH>
            <wp:positionV relativeFrom="paragraph">
              <wp:posOffset>215265</wp:posOffset>
            </wp:positionV>
            <wp:extent cx="6035040" cy="1760220"/>
            <wp:effectExtent l="0" t="0" r="3810" b="0"/>
            <wp:wrapSquare wrapText="bothSides"/>
            <wp:docPr id="3075668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04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BE091" w14:textId="126CD241" w:rsidR="009802A7" w:rsidRDefault="009802A7" w:rsidP="009802A7">
      <w:pPr>
        <w:rPr>
          <w:rFonts w:asciiTheme="minorBidi" w:hAnsiTheme="minorBidi"/>
        </w:rPr>
      </w:pPr>
    </w:p>
    <w:p w14:paraId="3AAC04E5" w14:textId="77777777" w:rsidR="00CE4A06" w:rsidRDefault="00CE4A06" w:rsidP="00CE4A06">
      <w:pPr>
        <w:rPr>
          <w:rFonts w:asciiTheme="minorBidi" w:hAnsiTheme="minorBidi"/>
        </w:rPr>
      </w:pPr>
    </w:p>
    <w:p w14:paraId="04908A5F" w14:textId="77777777" w:rsidR="00CE4A06" w:rsidRDefault="00CE4A06" w:rsidP="00CE4A06">
      <w:pPr>
        <w:rPr>
          <w:rFonts w:asciiTheme="minorBidi" w:hAnsiTheme="minorBidi"/>
        </w:rPr>
      </w:pPr>
    </w:p>
    <w:p w14:paraId="342D3015" w14:textId="77777777" w:rsidR="00CE4A06" w:rsidRDefault="00CE4A06" w:rsidP="00CE4A06">
      <w:pPr>
        <w:rPr>
          <w:rFonts w:asciiTheme="minorBidi" w:hAnsiTheme="minorBidi"/>
        </w:rPr>
      </w:pPr>
    </w:p>
    <w:p w14:paraId="74F511C7" w14:textId="77777777" w:rsidR="00CE4A06" w:rsidRDefault="00CE4A06" w:rsidP="00CE4A06">
      <w:pPr>
        <w:rPr>
          <w:rFonts w:asciiTheme="minorBidi" w:hAnsiTheme="minorBidi"/>
        </w:rPr>
      </w:pPr>
    </w:p>
    <w:p w14:paraId="45923FBB" w14:textId="77777777" w:rsidR="00CE4A06" w:rsidRDefault="00CE4A06" w:rsidP="00CE4A06">
      <w:pPr>
        <w:rPr>
          <w:rFonts w:asciiTheme="minorBidi" w:hAnsiTheme="minorBidi"/>
        </w:rPr>
      </w:pPr>
    </w:p>
    <w:p w14:paraId="77CA2935" w14:textId="0D4D9CAB" w:rsidR="00CE4A06" w:rsidRDefault="00FF3B3C" w:rsidP="00CE4A06">
      <w:pPr>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18406A32" wp14:editId="7FC81975">
            <wp:simplePos x="0" y="0"/>
            <wp:positionH relativeFrom="margin">
              <wp:posOffset>342900</wp:posOffset>
            </wp:positionH>
            <wp:positionV relativeFrom="paragraph">
              <wp:posOffset>3623310</wp:posOffset>
            </wp:positionV>
            <wp:extent cx="5524500" cy="4004310"/>
            <wp:effectExtent l="0" t="0" r="0" b="0"/>
            <wp:wrapSquare wrapText="bothSides"/>
            <wp:docPr id="7081220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79744" behindDoc="0" locked="0" layoutInCell="1" allowOverlap="1" wp14:anchorId="58FCF8F3" wp14:editId="4F1F6BC1">
            <wp:simplePos x="0" y="0"/>
            <wp:positionH relativeFrom="margin">
              <wp:posOffset>50800</wp:posOffset>
            </wp:positionH>
            <wp:positionV relativeFrom="paragraph">
              <wp:posOffset>0</wp:posOffset>
            </wp:positionV>
            <wp:extent cx="5994400" cy="3505200"/>
            <wp:effectExtent l="0" t="0" r="6350" b="0"/>
            <wp:wrapSquare wrapText="bothSides"/>
            <wp:docPr id="5305858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4400" cy="3505200"/>
                    </a:xfrm>
                    <a:prstGeom prst="rect">
                      <a:avLst/>
                    </a:prstGeom>
                    <a:noFill/>
                    <a:ln>
                      <a:noFill/>
                    </a:ln>
                  </pic:spPr>
                </pic:pic>
              </a:graphicData>
            </a:graphic>
            <wp14:sizeRelH relativeFrom="margin">
              <wp14:pctWidth>0</wp14:pctWidth>
            </wp14:sizeRelH>
          </wp:anchor>
        </w:drawing>
      </w:r>
    </w:p>
    <w:p w14:paraId="7C06143A" w14:textId="77777777" w:rsidR="00CE4A06" w:rsidRPr="00CE4A06" w:rsidRDefault="00CE4A06" w:rsidP="00CE4A06">
      <w:pPr>
        <w:rPr>
          <w:rFonts w:asciiTheme="minorBidi" w:hAnsiTheme="minorBidi"/>
        </w:rPr>
      </w:pPr>
    </w:p>
    <w:p w14:paraId="38DDA9CF" w14:textId="77777777" w:rsidR="00CE4A06" w:rsidRPr="00CE4A06" w:rsidRDefault="00CE4A06" w:rsidP="00CE4A06">
      <w:pPr>
        <w:rPr>
          <w:rFonts w:asciiTheme="minorBidi" w:hAnsiTheme="minorBidi"/>
        </w:rPr>
      </w:pPr>
    </w:p>
    <w:p w14:paraId="5E5A629D" w14:textId="77777777" w:rsidR="00CE4A06" w:rsidRPr="00CE4A06" w:rsidRDefault="00CE4A06" w:rsidP="00CE4A06">
      <w:pPr>
        <w:rPr>
          <w:rFonts w:asciiTheme="minorBidi" w:hAnsiTheme="minorBidi"/>
        </w:rPr>
      </w:pPr>
    </w:p>
    <w:p w14:paraId="4E6E6D16" w14:textId="77777777" w:rsidR="00CE4A06" w:rsidRPr="00CE4A06" w:rsidRDefault="00CE4A06" w:rsidP="00CE4A06">
      <w:pPr>
        <w:rPr>
          <w:rFonts w:asciiTheme="minorBidi" w:hAnsiTheme="minorBidi"/>
        </w:rPr>
      </w:pPr>
    </w:p>
    <w:p w14:paraId="4286F0A1" w14:textId="77777777" w:rsidR="00CE4A06" w:rsidRPr="00CE4A06" w:rsidRDefault="00CE4A06" w:rsidP="00CE4A06">
      <w:pPr>
        <w:rPr>
          <w:rFonts w:asciiTheme="minorBidi" w:hAnsiTheme="minorBidi"/>
        </w:rPr>
      </w:pPr>
    </w:p>
    <w:p w14:paraId="61535857" w14:textId="77777777" w:rsidR="00CE4A06" w:rsidRPr="00CE4A06" w:rsidRDefault="00CE4A06" w:rsidP="00CE4A06">
      <w:pPr>
        <w:rPr>
          <w:rFonts w:asciiTheme="minorBidi" w:hAnsiTheme="minorBidi"/>
        </w:rPr>
      </w:pPr>
    </w:p>
    <w:p w14:paraId="6690EB38" w14:textId="77777777" w:rsidR="00CE4A06" w:rsidRPr="00CE4A06" w:rsidRDefault="00CE4A06" w:rsidP="00CE4A06">
      <w:pPr>
        <w:rPr>
          <w:rFonts w:asciiTheme="minorBidi" w:hAnsiTheme="minorBidi"/>
        </w:rPr>
      </w:pPr>
    </w:p>
    <w:p w14:paraId="78D2E5DB" w14:textId="77777777" w:rsidR="00CE4A06" w:rsidRPr="00CE4A06" w:rsidRDefault="00CE4A06" w:rsidP="00CE4A06">
      <w:pPr>
        <w:rPr>
          <w:rFonts w:asciiTheme="minorBidi" w:hAnsiTheme="minorBidi"/>
        </w:rPr>
      </w:pPr>
    </w:p>
    <w:p w14:paraId="3308C9C3" w14:textId="77777777" w:rsidR="00CE4A06" w:rsidRPr="00CE4A06" w:rsidRDefault="00CE4A06" w:rsidP="00CE4A06">
      <w:pPr>
        <w:rPr>
          <w:rFonts w:asciiTheme="minorBidi" w:hAnsiTheme="minorBidi"/>
        </w:rPr>
      </w:pPr>
    </w:p>
    <w:p w14:paraId="3A558330" w14:textId="77777777" w:rsidR="00CE4A06" w:rsidRPr="00CE4A06" w:rsidRDefault="00CE4A06" w:rsidP="00CE4A06">
      <w:pPr>
        <w:rPr>
          <w:rFonts w:asciiTheme="minorBidi" w:hAnsiTheme="minorBidi"/>
        </w:rPr>
      </w:pPr>
    </w:p>
    <w:p w14:paraId="18ADFA84" w14:textId="77777777" w:rsidR="00CE4A06" w:rsidRPr="00CE4A06" w:rsidRDefault="00CE4A06" w:rsidP="00CE4A06">
      <w:pPr>
        <w:rPr>
          <w:rFonts w:asciiTheme="minorBidi" w:hAnsiTheme="minorBidi"/>
        </w:rPr>
      </w:pPr>
    </w:p>
    <w:p w14:paraId="23B59FD6" w14:textId="77777777" w:rsidR="00CE4A06" w:rsidRPr="00CE4A06" w:rsidRDefault="00CE4A06" w:rsidP="00CE4A06">
      <w:pPr>
        <w:rPr>
          <w:rFonts w:asciiTheme="minorBidi" w:hAnsiTheme="minorBidi"/>
        </w:rPr>
      </w:pPr>
    </w:p>
    <w:p w14:paraId="64F4AB94" w14:textId="77777777" w:rsidR="00CE4A06" w:rsidRDefault="00CE4A06" w:rsidP="00CE4A06">
      <w:pPr>
        <w:rPr>
          <w:rFonts w:asciiTheme="minorBidi" w:hAnsiTheme="minorBidi"/>
        </w:rPr>
      </w:pPr>
    </w:p>
    <w:p w14:paraId="25CAD3C6" w14:textId="77777777" w:rsidR="00CE4A06" w:rsidRDefault="00CE4A06" w:rsidP="00CE4A06">
      <w:pPr>
        <w:rPr>
          <w:rFonts w:asciiTheme="minorBidi" w:hAnsiTheme="minorBidi"/>
        </w:rPr>
      </w:pPr>
    </w:p>
    <w:p w14:paraId="1F6A1E5D" w14:textId="5D7BDBA1" w:rsidR="00CE4A06" w:rsidRDefault="00702AD9" w:rsidP="00CE4A06">
      <w:pPr>
        <w:rPr>
          <w:rFonts w:asciiTheme="minorBidi" w:hAnsiTheme="minorBidi"/>
        </w:rPr>
      </w:pPr>
      <w:r>
        <w:rPr>
          <w:rFonts w:asciiTheme="minorBidi" w:hAnsiTheme="minorBidi"/>
          <w:noProof/>
        </w:rPr>
        <w:lastRenderedPageBreak/>
        <w:drawing>
          <wp:anchor distT="0" distB="0" distL="114300" distR="114300" simplePos="0" relativeHeight="251681792" behindDoc="0" locked="0" layoutInCell="1" allowOverlap="1" wp14:anchorId="128100A2" wp14:editId="1B8618F3">
            <wp:simplePos x="0" y="0"/>
            <wp:positionH relativeFrom="margin">
              <wp:align>center</wp:align>
            </wp:positionH>
            <wp:positionV relativeFrom="paragraph">
              <wp:posOffset>0</wp:posOffset>
            </wp:positionV>
            <wp:extent cx="4152900" cy="5478780"/>
            <wp:effectExtent l="0" t="0" r="0" b="7620"/>
            <wp:wrapSquare wrapText="bothSides"/>
            <wp:docPr id="14950970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5478780"/>
                    </a:xfrm>
                    <a:prstGeom prst="rect">
                      <a:avLst/>
                    </a:prstGeom>
                    <a:noFill/>
                    <a:ln>
                      <a:noFill/>
                    </a:ln>
                  </pic:spPr>
                </pic:pic>
              </a:graphicData>
            </a:graphic>
          </wp:anchor>
        </w:drawing>
      </w:r>
    </w:p>
    <w:p w14:paraId="3D0BBE28" w14:textId="77777777" w:rsidR="00702AD9" w:rsidRPr="00702AD9" w:rsidRDefault="00702AD9" w:rsidP="00702AD9">
      <w:pPr>
        <w:rPr>
          <w:rFonts w:asciiTheme="minorBidi" w:hAnsiTheme="minorBidi"/>
        </w:rPr>
      </w:pPr>
    </w:p>
    <w:p w14:paraId="1673ABDA" w14:textId="77777777" w:rsidR="00702AD9" w:rsidRPr="00702AD9" w:rsidRDefault="00702AD9" w:rsidP="00702AD9">
      <w:pPr>
        <w:rPr>
          <w:rFonts w:asciiTheme="minorBidi" w:hAnsiTheme="minorBidi"/>
        </w:rPr>
      </w:pPr>
    </w:p>
    <w:p w14:paraId="555D7659" w14:textId="77777777" w:rsidR="00702AD9" w:rsidRPr="00702AD9" w:rsidRDefault="00702AD9" w:rsidP="00702AD9">
      <w:pPr>
        <w:rPr>
          <w:rFonts w:asciiTheme="minorBidi" w:hAnsiTheme="minorBidi"/>
        </w:rPr>
      </w:pPr>
    </w:p>
    <w:p w14:paraId="69B4A2F2" w14:textId="77777777" w:rsidR="00702AD9" w:rsidRPr="00702AD9" w:rsidRDefault="00702AD9" w:rsidP="00702AD9">
      <w:pPr>
        <w:rPr>
          <w:rFonts w:asciiTheme="minorBidi" w:hAnsiTheme="minorBidi"/>
        </w:rPr>
      </w:pPr>
    </w:p>
    <w:p w14:paraId="7F8B6F78" w14:textId="77777777" w:rsidR="00702AD9" w:rsidRPr="00702AD9" w:rsidRDefault="00702AD9" w:rsidP="00702AD9">
      <w:pPr>
        <w:rPr>
          <w:rFonts w:asciiTheme="minorBidi" w:hAnsiTheme="minorBidi"/>
        </w:rPr>
      </w:pPr>
    </w:p>
    <w:p w14:paraId="7691690A" w14:textId="77777777" w:rsidR="00702AD9" w:rsidRPr="00702AD9" w:rsidRDefault="00702AD9" w:rsidP="00702AD9">
      <w:pPr>
        <w:rPr>
          <w:rFonts w:asciiTheme="minorBidi" w:hAnsiTheme="minorBidi"/>
        </w:rPr>
      </w:pPr>
    </w:p>
    <w:p w14:paraId="612949D5" w14:textId="77777777" w:rsidR="00702AD9" w:rsidRPr="00702AD9" w:rsidRDefault="00702AD9" w:rsidP="00702AD9">
      <w:pPr>
        <w:rPr>
          <w:rFonts w:asciiTheme="minorBidi" w:hAnsiTheme="minorBidi"/>
        </w:rPr>
      </w:pPr>
    </w:p>
    <w:p w14:paraId="5EF98912" w14:textId="77777777" w:rsidR="00702AD9" w:rsidRPr="00702AD9" w:rsidRDefault="00702AD9" w:rsidP="00702AD9">
      <w:pPr>
        <w:rPr>
          <w:rFonts w:asciiTheme="minorBidi" w:hAnsiTheme="minorBidi"/>
        </w:rPr>
      </w:pPr>
    </w:p>
    <w:p w14:paraId="4192284C" w14:textId="77777777" w:rsidR="00702AD9" w:rsidRPr="00702AD9" w:rsidRDefault="00702AD9" w:rsidP="00702AD9">
      <w:pPr>
        <w:rPr>
          <w:rFonts w:asciiTheme="minorBidi" w:hAnsiTheme="minorBidi"/>
        </w:rPr>
      </w:pPr>
    </w:p>
    <w:p w14:paraId="490CA9E3" w14:textId="77777777" w:rsidR="00702AD9" w:rsidRDefault="00702AD9" w:rsidP="00702AD9">
      <w:pPr>
        <w:rPr>
          <w:rFonts w:asciiTheme="minorBidi" w:hAnsiTheme="minorBidi"/>
        </w:rPr>
      </w:pPr>
    </w:p>
    <w:p w14:paraId="3A41BF16" w14:textId="77777777" w:rsidR="00702AD9" w:rsidRDefault="00702AD9" w:rsidP="00702AD9">
      <w:pPr>
        <w:rPr>
          <w:rFonts w:asciiTheme="minorBidi" w:hAnsiTheme="minorBidi"/>
        </w:rPr>
      </w:pPr>
    </w:p>
    <w:p w14:paraId="1E60C299" w14:textId="77777777" w:rsidR="00702AD9" w:rsidRDefault="00702AD9" w:rsidP="00702AD9">
      <w:pPr>
        <w:rPr>
          <w:rFonts w:asciiTheme="minorBidi" w:hAnsiTheme="minorBidi"/>
        </w:rPr>
      </w:pPr>
    </w:p>
    <w:p w14:paraId="47CB439D" w14:textId="77777777" w:rsidR="00702AD9" w:rsidRDefault="00702AD9" w:rsidP="00702AD9">
      <w:pPr>
        <w:rPr>
          <w:rFonts w:asciiTheme="minorBidi" w:hAnsiTheme="minorBidi"/>
        </w:rPr>
      </w:pPr>
    </w:p>
    <w:p w14:paraId="491010E2" w14:textId="77777777" w:rsidR="00702AD9" w:rsidRDefault="00702AD9" w:rsidP="00702AD9">
      <w:pPr>
        <w:rPr>
          <w:rFonts w:asciiTheme="minorBidi" w:hAnsiTheme="minorBidi"/>
        </w:rPr>
      </w:pPr>
    </w:p>
    <w:p w14:paraId="133040B1" w14:textId="77777777" w:rsidR="00702AD9" w:rsidRDefault="00702AD9" w:rsidP="00702AD9">
      <w:pPr>
        <w:rPr>
          <w:rFonts w:asciiTheme="minorBidi" w:hAnsiTheme="minorBidi"/>
        </w:rPr>
      </w:pPr>
    </w:p>
    <w:p w14:paraId="3D13812B" w14:textId="77777777" w:rsidR="00702AD9" w:rsidRDefault="00702AD9" w:rsidP="00702AD9">
      <w:pPr>
        <w:rPr>
          <w:rFonts w:asciiTheme="minorBidi" w:hAnsiTheme="minorBidi"/>
        </w:rPr>
      </w:pPr>
    </w:p>
    <w:p w14:paraId="6917B9CB" w14:textId="77777777" w:rsidR="00702AD9" w:rsidRDefault="00702AD9" w:rsidP="00702AD9">
      <w:pPr>
        <w:rPr>
          <w:rFonts w:asciiTheme="minorBidi" w:hAnsiTheme="minorBidi"/>
        </w:rPr>
      </w:pPr>
    </w:p>
    <w:p w14:paraId="7892ED04" w14:textId="77777777" w:rsidR="00702AD9" w:rsidRDefault="00702AD9" w:rsidP="00702AD9">
      <w:pPr>
        <w:rPr>
          <w:rFonts w:asciiTheme="minorBidi" w:hAnsiTheme="minorBidi"/>
        </w:rPr>
      </w:pPr>
    </w:p>
    <w:p w14:paraId="6C18DDA7" w14:textId="77777777" w:rsidR="00702AD9" w:rsidRDefault="00702AD9" w:rsidP="00702AD9">
      <w:pPr>
        <w:rPr>
          <w:rFonts w:asciiTheme="minorBidi" w:hAnsiTheme="minorBidi"/>
        </w:rPr>
      </w:pPr>
    </w:p>
    <w:p w14:paraId="5E5F2EA7" w14:textId="77777777" w:rsidR="00702AD9" w:rsidRPr="00702AD9" w:rsidRDefault="00702AD9" w:rsidP="00702AD9">
      <w:pPr>
        <w:autoSpaceDE w:val="0"/>
        <w:autoSpaceDN w:val="0"/>
        <w:adjustRightInd w:val="0"/>
        <w:spacing w:after="0" w:line="240" w:lineRule="auto"/>
        <w:jc w:val="both"/>
        <w:rPr>
          <w:rFonts w:asciiTheme="minorBidi" w:hAnsiTheme="minorBidi"/>
          <w:color w:val="000000"/>
        </w:rPr>
      </w:pPr>
    </w:p>
    <w:p w14:paraId="62A96DCF" w14:textId="3A49C4AF" w:rsidR="00702AD9" w:rsidRDefault="00702AD9" w:rsidP="00702AD9">
      <w:pPr>
        <w:autoSpaceDE w:val="0"/>
        <w:autoSpaceDN w:val="0"/>
        <w:adjustRightInd w:val="0"/>
        <w:spacing w:after="0" w:line="240" w:lineRule="auto"/>
        <w:jc w:val="both"/>
        <w:rPr>
          <w:rFonts w:asciiTheme="minorBidi" w:hAnsiTheme="minorBidi"/>
        </w:rPr>
      </w:pPr>
      <w:r w:rsidRPr="00702AD9">
        <w:rPr>
          <w:rFonts w:asciiTheme="minorBidi" w:hAnsiTheme="minorBidi"/>
          <w:color w:val="000000"/>
        </w:rPr>
        <w:t>After a final confirmation page where you are invited to review the</w:t>
      </w:r>
      <w:r>
        <w:rPr>
          <w:rFonts w:asciiTheme="minorBidi" w:hAnsiTheme="minorBidi"/>
          <w:color w:val="000000"/>
        </w:rPr>
        <w:t xml:space="preserve"> </w:t>
      </w:r>
      <w:r w:rsidRPr="00702AD9">
        <w:rPr>
          <w:rFonts w:asciiTheme="minorBidi" w:hAnsiTheme="minorBidi"/>
          <w:color w:val="000000"/>
        </w:rPr>
        <w:t>information (and you click Finish), you can see that Aspen Plus</w:t>
      </w:r>
      <w:r>
        <w:rPr>
          <w:rFonts w:asciiTheme="minorBidi" w:hAnsiTheme="minorBidi"/>
          <w:color w:val="000000"/>
        </w:rPr>
        <w:t xml:space="preserve"> </w:t>
      </w:r>
      <w:r w:rsidRPr="00702AD9">
        <w:rPr>
          <w:rFonts w:asciiTheme="minorBidi" w:hAnsiTheme="minorBidi"/>
          <w:color w:val="000000"/>
        </w:rPr>
        <w:t>added the three chemicals to the components form and has added</w:t>
      </w:r>
      <w:r>
        <w:rPr>
          <w:rFonts w:asciiTheme="minorBidi" w:hAnsiTheme="minorBidi"/>
          <w:color w:val="000000"/>
        </w:rPr>
        <w:t xml:space="preserve"> </w:t>
      </w:r>
      <w:r w:rsidRPr="00702AD9">
        <w:rPr>
          <w:rFonts w:asciiTheme="minorBidi" w:hAnsiTheme="minorBidi"/>
          <w:color w:val="000000"/>
        </w:rPr>
        <w:t>the two equilibrium reactions to the chemistry section. Also, it has</w:t>
      </w:r>
      <w:r>
        <w:rPr>
          <w:rFonts w:asciiTheme="minorBidi" w:hAnsiTheme="minorBidi"/>
          <w:color w:val="000000"/>
        </w:rPr>
        <w:t xml:space="preserve"> </w:t>
      </w:r>
      <w:r w:rsidRPr="00702AD9">
        <w:rPr>
          <w:rFonts w:asciiTheme="minorBidi" w:hAnsiTheme="minorBidi"/>
          <w:color w:val="000000"/>
        </w:rPr>
        <w:t>changed your physical</w:t>
      </w:r>
      <w:r>
        <w:rPr>
          <w:rFonts w:asciiTheme="minorBidi" w:hAnsiTheme="minorBidi"/>
          <w:color w:val="000000"/>
        </w:rPr>
        <w:t xml:space="preserve"> </w:t>
      </w:r>
      <w:r w:rsidRPr="00702AD9">
        <w:rPr>
          <w:rFonts w:asciiTheme="minorBidi" w:hAnsiTheme="minorBidi"/>
          <w:color w:val="000000"/>
        </w:rPr>
        <w:t>property model to ENRTL-RK. You should</w:t>
      </w:r>
      <w:r>
        <w:rPr>
          <w:rFonts w:asciiTheme="minorBidi" w:hAnsiTheme="minorBidi"/>
          <w:color w:val="000000"/>
        </w:rPr>
        <w:t xml:space="preserve"> </w:t>
      </w:r>
      <w:r w:rsidRPr="00702AD9">
        <w:rPr>
          <w:rFonts w:asciiTheme="minorBidi" w:hAnsiTheme="minorBidi"/>
          <w:color w:val="000000"/>
        </w:rPr>
        <w:t xml:space="preserve">see something similar to </w:t>
      </w:r>
      <w:r w:rsidRPr="00702AD9">
        <w:rPr>
          <w:rFonts w:asciiTheme="minorBidi" w:hAnsiTheme="minorBidi"/>
          <w:color w:val="0000EF"/>
        </w:rPr>
        <w:t xml:space="preserve">Figure 12.2 </w:t>
      </w:r>
      <w:r w:rsidRPr="00702AD9">
        <w:rPr>
          <w:rFonts w:asciiTheme="minorBidi" w:hAnsiTheme="minorBidi"/>
          <w:color w:val="000000"/>
        </w:rPr>
        <w:t>in the Methods | Specifications</w:t>
      </w:r>
      <w:r>
        <w:rPr>
          <w:rFonts w:asciiTheme="minorBidi" w:hAnsiTheme="minorBidi"/>
          <w:color w:val="000000"/>
        </w:rPr>
        <w:t xml:space="preserve"> </w:t>
      </w:r>
      <w:r w:rsidRPr="00702AD9">
        <w:rPr>
          <w:rFonts w:asciiTheme="minorBidi" w:hAnsiTheme="minorBidi"/>
          <w:color w:val="000000"/>
        </w:rPr>
        <w:t>folder. You will need to click on the Components | Henry Comps</w:t>
      </w:r>
      <w:r>
        <w:rPr>
          <w:rFonts w:asciiTheme="minorBidi" w:hAnsiTheme="minorBidi"/>
          <w:color w:val="000000"/>
        </w:rPr>
        <w:t xml:space="preserve"> </w:t>
      </w:r>
      <w:r w:rsidRPr="00702AD9">
        <w:rPr>
          <w:rFonts w:asciiTheme="minorBidi" w:hAnsiTheme="minorBidi"/>
        </w:rPr>
        <w:t>folder, Parameters | Binary Interaction (check the HENRY-1</w:t>
      </w:r>
      <w:r>
        <w:rPr>
          <w:rFonts w:asciiTheme="minorBidi" w:hAnsiTheme="minorBidi"/>
          <w:color w:val="000000"/>
        </w:rPr>
        <w:t xml:space="preserve"> </w:t>
      </w:r>
      <w:r w:rsidRPr="00702AD9">
        <w:rPr>
          <w:rFonts w:asciiTheme="minorBidi" w:hAnsiTheme="minorBidi"/>
        </w:rPr>
        <w:t>subfolder) and Parameters | Electrolyte Pair folders (check the five</w:t>
      </w:r>
      <w:r>
        <w:rPr>
          <w:rFonts w:asciiTheme="minorBidi" w:hAnsiTheme="minorBidi"/>
          <w:color w:val="000000"/>
        </w:rPr>
        <w:t xml:space="preserve"> </w:t>
      </w:r>
      <w:r w:rsidRPr="00702AD9">
        <w:rPr>
          <w:rFonts w:asciiTheme="minorBidi" w:hAnsiTheme="minorBidi"/>
        </w:rPr>
        <w:t>GME subfolders) of your properties ribbon to have Aspen Plus finish</w:t>
      </w:r>
      <w:r>
        <w:rPr>
          <w:rFonts w:asciiTheme="minorBidi" w:hAnsiTheme="minorBidi"/>
          <w:color w:val="000000"/>
        </w:rPr>
        <w:t xml:space="preserve"> </w:t>
      </w:r>
      <w:r w:rsidRPr="00702AD9">
        <w:rPr>
          <w:rFonts w:asciiTheme="minorBidi" w:hAnsiTheme="minorBidi"/>
        </w:rPr>
        <w:t>the job and fill in these parameters.</w:t>
      </w:r>
    </w:p>
    <w:p w14:paraId="7F7E177D" w14:textId="77777777" w:rsidR="00702AD9" w:rsidRDefault="00702AD9" w:rsidP="00702AD9">
      <w:pPr>
        <w:rPr>
          <w:rFonts w:asciiTheme="minorBidi" w:hAnsiTheme="minorBidi"/>
        </w:rPr>
      </w:pPr>
    </w:p>
    <w:p w14:paraId="02A5369A" w14:textId="77777777" w:rsidR="00702AD9" w:rsidRDefault="00702AD9" w:rsidP="00702AD9">
      <w:pPr>
        <w:rPr>
          <w:rFonts w:asciiTheme="minorBidi" w:hAnsiTheme="minorBidi"/>
        </w:rPr>
      </w:pPr>
    </w:p>
    <w:p w14:paraId="1AE8ACAE" w14:textId="126230AD" w:rsidR="00702AD9" w:rsidRDefault="00FF3B3C" w:rsidP="00702AD9">
      <w:pPr>
        <w:rPr>
          <w:rFonts w:asciiTheme="minorBidi" w:hAnsiTheme="minorBidi"/>
        </w:rPr>
      </w:pPr>
      <w:r>
        <w:rPr>
          <w:rFonts w:asciiTheme="minorBidi" w:hAnsiTheme="minorBidi"/>
          <w:noProof/>
        </w:rPr>
        <w:lastRenderedPageBreak/>
        <w:drawing>
          <wp:anchor distT="0" distB="0" distL="114300" distR="114300" simplePos="0" relativeHeight="251683840" behindDoc="0" locked="0" layoutInCell="1" allowOverlap="1" wp14:anchorId="2B6CAF87" wp14:editId="5BF22214">
            <wp:simplePos x="0" y="0"/>
            <wp:positionH relativeFrom="margin">
              <wp:align>left</wp:align>
            </wp:positionH>
            <wp:positionV relativeFrom="paragraph">
              <wp:posOffset>2703195</wp:posOffset>
            </wp:positionV>
            <wp:extent cx="6153150" cy="3535680"/>
            <wp:effectExtent l="0" t="0" r="0" b="7620"/>
            <wp:wrapSquare wrapText="bothSides"/>
            <wp:docPr id="15090160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3150" cy="353568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82816" behindDoc="0" locked="0" layoutInCell="1" allowOverlap="1" wp14:anchorId="4F136090" wp14:editId="4A4FD1F6">
            <wp:simplePos x="0" y="0"/>
            <wp:positionH relativeFrom="margin">
              <wp:align>left</wp:align>
            </wp:positionH>
            <wp:positionV relativeFrom="paragraph">
              <wp:posOffset>243205</wp:posOffset>
            </wp:positionV>
            <wp:extent cx="6115050" cy="2354580"/>
            <wp:effectExtent l="0" t="0" r="0" b="7620"/>
            <wp:wrapSquare wrapText="bothSides"/>
            <wp:docPr id="18736315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93508" w14:textId="47869DD8" w:rsidR="00702AD9" w:rsidRDefault="00702AD9" w:rsidP="00702AD9">
      <w:pPr>
        <w:rPr>
          <w:rFonts w:asciiTheme="minorBidi" w:hAnsiTheme="minorBidi"/>
        </w:rPr>
      </w:pPr>
    </w:p>
    <w:p w14:paraId="0A29B3DB" w14:textId="22610A7C" w:rsidR="00702AD9" w:rsidRPr="00AA36AC" w:rsidRDefault="00702AD9" w:rsidP="00AA36AC">
      <w:pPr>
        <w:autoSpaceDE w:val="0"/>
        <w:autoSpaceDN w:val="0"/>
        <w:adjustRightInd w:val="0"/>
        <w:spacing w:after="0" w:line="240" w:lineRule="auto"/>
        <w:jc w:val="both"/>
        <w:rPr>
          <w:rFonts w:asciiTheme="minorBidi" w:hAnsiTheme="minorBidi"/>
          <w:color w:val="000000"/>
        </w:rPr>
      </w:pPr>
      <w:r w:rsidRPr="00AA36AC">
        <w:rPr>
          <w:rFonts w:asciiTheme="minorBidi" w:hAnsiTheme="minorBidi"/>
          <w:color w:val="000000"/>
        </w:rPr>
        <w:t>Looking at the updated Properties | Methods | Specifications form,</w:t>
      </w:r>
      <w:r w:rsidR="00AA36AC">
        <w:rPr>
          <w:rFonts w:asciiTheme="minorBidi" w:hAnsiTheme="minorBidi"/>
          <w:color w:val="000000"/>
        </w:rPr>
        <w:t xml:space="preserve"> </w:t>
      </w:r>
      <w:r w:rsidRPr="00AA36AC">
        <w:rPr>
          <w:rFonts w:asciiTheme="minorBidi" w:hAnsiTheme="minorBidi"/>
          <w:color w:val="000000"/>
        </w:rPr>
        <w:t>you will notice that the base method has changed. So have the</w:t>
      </w:r>
      <w:r w:rsidR="00AA36AC">
        <w:rPr>
          <w:rFonts w:asciiTheme="minorBidi" w:hAnsiTheme="minorBidi"/>
          <w:color w:val="000000"/>
        </w:rPr>
        <w:t xml:space="preserve"> </w:t>
      </w:r>
      <w:r w:rsidRPr="00AA36AC">
        <w:rPr>
          <w:rFonts w:asciiTheme="minorBidi" w:hAnsiTheme="minorBidi"/>
          <w:color w:val="000000"/>
        </w:rPr>
        <w:t>Components | Henry Comps and Chemistry folders, which both now</w:t>
      </w:r>
      <w:r w:rsidR="00AA36AC">
        <w:rPr>
          <w:rFonts w:asciiTheme="minorBidi" w:hAnsiTheme="minorBidi"/>
          <w:color w:val="000000"/>
        </w:rPr>
        <w:t xml:space="preserve"> </w:t>
      </w:r>
      <w:r w:rsidRPr="00AA36AC">
        <w:rPr>
          <w:rFonts w:asciiTheme="minorBidi" w:hAnsiTheme="minorBidi"/>
          <w:color w:val="000000"/>
        </w:rPr>
        <w:t>have folders called Global (you can change the name). For example,</w:t>
      </w:r>
      <w:r w:rsidR="00AA36AC">
        <w:rPr>
          <w:rFonts w:asciiTheme="minorBidi" w:hAnsiTheme="minorBidi"/>
          <w:color w:val="000000"/>
        </w:rPr>
        <w:t xml:space="preserve"> </w:t>
      </w:r>
      <w:r w:rsidRPr="00AA36AC">
        <w:rPr>
          <w:rFonts w:asciiTheme="minorBidi" w:hAnsiTheme="minorBidi"/>
          <w:color w:val="000000"/>
        </w:rPr>
        <w:t>the Global</w:t>
      </w:r>
      <w:r w:rsidR="00AA36AC">
        <w:rPr>
          <w:rFonts w:asciiTheme="minorBidi" w:hAnsiTheme="minorBidi"/>
          <w:color w:val="000000"/>
        </w:rPr>
        <w:t xml:space="preserve"> </w:t>
      </w:r>
      <w:r w:rsidRPr="00AA36AC">
        <w:rPr>
          <w:rFonts w:asciiTheme="minorBidi" w:hAnsiTheme="minorBidi"/>
          <w:color w:val="000000"/>
        </w:rPr>
        <w:t>chemistry specifications are in the Chemistry | GLOBAL</w:t>
      </w:r>
      <w:r w:rsidR="00AA36AC">
        <w:rPr>
          <w:rFonts w:asciiTheme="minorBidi" w:hAnsiTheme="minorBidi"/>
          <w:color w:val="000000"/>
        </w:rPr>
        <w:t xml:space="preserve"> </w:t>
      </w:r>
      <w:r w:rsidRPr="00AA36AC">
        <w:rPr>
          <w:rFonts w:asciiTheme="minorBidi" w:hAnsiTheme="minorBidi"/>
          <w:color w:val="000000"/>
        </w:rPr>
        <w:t xml:space="preserve">section, as depicted in </w:t>
      </w:r>
      <w:r w:rsidRPr="00AA36AC">
        <w:rPr>
          <w:rFonts w:asciiTheme="minorBidi" w:hAnsiTheme="minorBidi"/>
          <w:color w:val="0000EF"/>
        </w:rPr>
        <w:t>Figure 12.3</w:t>
      </w:r>
      <w:r w:rsidRPr="00AA36AC">
        <w:rPr>
          <w:rFonts w:asciiTheme="minorBidi" w:hAnsiTheme="minorBidi"/>
          <w:color w:val="000000"/>
        </w:rPr>
        <w:t>.</w:t>
      </w:r>
    </w:p>
    <w:p w14:paraId="46C31B44" w14:textId="2A904079" w:rsidR="00AA36AC" w:rsidRPr="00AA36AC" w:rsidRDefault="00702AD9" w:rsidP="00AA36AC">
      <w:pPr>
        <w:autoSpaceDE w:val="0"/>
        <w:autoSpaceDN w:val="0"/>
        <w:adjustRightInd w:val="0"/>
        <w:spacing w:after="0" w:line="240" w:lineRule="auto"/>
        <w:jc w:val="both"/>
        <w:rPr>
          <w:rFonts w:asciiTheme="minorBidi" w:hAnsiTheme="minorBidi"/>
          <w:color w:val="000000"/>
        </w:rPr>
      </w:pPr>
      <w:r w:rsidRPr="00AA36AC">
        <w:rPr>
          <w:rFonts w:asciiTheme="minorBidi" w:hAnsiTheme="minorBidi"/>
          <w:color w:val="000000"/>
        </w:rPr>
        <w:t xml:space="preserve">Finally, in </w:t>
      </w:r>
      <w:r w:rsidRPr="00AA36AC">
        <w:rPr>
          <w:rFonts w:asciiTheme="minorBidi" w:hAnsiTheme="minorBidi"/>
          <w:color w:val="0000EF"/>
        </w:rPr>
        <w:t xml:space="preserve">Figure 12.4 </w:t>
      </w:r>
      <w:r w:rsidRPr="00AA36AC">
        <w:rPr>
          <w:rFonts w:asciiTheme="minorBidi" w:hAnsiTheme="minorBidi"/>
          <w:color w:val="000000"/>
        </w:rPr>
        <w:t>are the electrolyte pairs that are modeled in</w:t>
      </w:r>
      <w:r w:rsidR="00AA36AC">
        <w:rPr>
          <w:rFonts w:asciiTheme="minorBidi" w:hAnsiTheme="minorBidi"/>
          <w:color w:val="000000"/>
        </w:rPr>
        <w:t xml:space="preserve"> </w:t>
      </w:r>
      <w:r w:rsidRPr="00AA36AC">
        <w:rPr>
          <w:rFonts w:asciiTheme="minorBidi" w:hAnsiTheme="minorBidi"/>
          <w:color w:val="000000"/>
        </w:rPr>
        <w:t>ENRTL-RK. These are similar in function to the parameters you find</w:t>
      </w:r>
      <w:r w:rsidR="00AA36AC">
        <w:rPr>
          <w:rFonts w:asciiTheme="minorBidi" w:hAnsiTheme="minorBidi"/>
          <w:color w:val="000000"/>
        </w:rPr>
        <w:t xml:space="preserve"> </w:t>
      </w:r>
      <w:r w:rsidRPr="00AA36AC">
        <w:rPr>
          <w:rFonts w:asciiTheme="minorBidi" w:hAnsiTheme="minorBidi"/>
          <w:color w:val="000000"/>
        </w:rPr>
        <w:t xml:space="preserve">in the Methods | Parameters | Binary Interaction | NRTL-1 </w:t>
      </w:r>
      <w:r w:rsidRPr="00AA36AC">
        <w:rPr>
          <w:rFonts w:asciiTheme="minorBidi" w:hAnsiTheme="minorBidi"/>
          <w:color w:val="000000"/>
        </w:rPr>
        <w:lastRenderedPageBreak/>
        <w:t>subfolder</w:t>
      </w:r>
      <w:r w:rsidR="00AA36AC">
        <w:rPr>
          <w:rFonts w:asciiTheme="minorBidi" w:hAnsiTheme="minorBidi"/>
          <w:color w:val="000000"/>
        </w:rPr>
        <w:t xml:space="preserve"> </w:t>
      </w:r>
      <w:r w:rsidRPr="00AA36AC">
        <w:rPr>
          <w:rFonts w:asciiTheme="minorBidi" w:hAnsiTheme="minorBidi"/>
          <w:color w:val="000000"/>
        </w:rPr>
        <w:t xml:space="preserve">except now </w:t>
      </w:r>
      <w:r w:rsidR="00AA36AC" w:rsidRPr="00AA36AC">
        <w:rPr>
          <w:rFonts w:asciiTheme="minorBidi" w:hAnsiTheme="minorBidi"/>
          <w:color w:val="000000"/>
        </w:rPr>
        <w:t>these guides</w:t>
      </w:r>
      <w:r w:rsidRPr="00AA36AC">
        <w:rPr>
          <w:rFonts w:asciiTheme="minorBidi" w:hAnsiTheme="minorBidi"/>
          <w:color w:val="000000"/>
        </w:rPr>
        <w:t xml:space="preserve"> the ion interactions.</w:t>
      </w:r>
      <w:r w:rsidR="00AA36AC" w:rsidRPr="00AA36AC">
        <w:rPr>
          <w:rFonts w:asciiTheme="minorBidi" w:hAnsiTheme="minorBidi"/>
        </w:rPr>
        <w:t xml:space="preserve"> Ok. Now we have that settled, let’s start a simulation using it. The</w:t>
      </w:r>
      <w:r w:rsidR="00AA36AC">
        <w:rPr>
          <w:rFonts w:asciiTheme="minorBidi" w:hAnsiTheme="minorBidi"/>
          <w:color w:val="000000"/>
        </w:rPr>
        <w:t xml:space="preserve"> </w:t>
      </w:r>
      <w:r w:rsidR="00AA36AC" w:rsidRPr="00AA36AC">
        <w:rPr>
          <w:rFonts w:asciiTheme="minorBidi" w:hAnsiTheme="minorBidi"/>
        </w:rPr>
        <w:t>way the ENRTL-RK model works is that it uses the electrolyte</w:t>
      </w:r>
    </w:p>
    <w:p w14:paraId="44AA36F8" w14:textId="51FC57FA" w:rsidR="00702AD9" w:rsidRDefault="00AA36AC" w:rsidP="00AA36AC">
      <w:pPr>
        <w:autoSpaceDE w:val="0"/>
        <w:autoSpaceDN w:val="0"/>
        <w:adjustRightInd w:val="0"/>
        <w:spacing w:after="0" w:line="240" w:lineRule="auto"/>
        <w:jc w:val="both"/>
        <w:rPr>
          <w:rFonts w:asciiTheme="minorBidi" w:hAnsiTheme="minorBidi"/>
        </w:rPr>
      </w:pPr>
      <w:r w:rsidRPr="00AA36AC">
        <w:rPr>
          <w:rFonts w:asciiTheme="minorBidi" w:hAnsiTheme="minorBidi"/>
        </w:rPr>
        <w:t>interactions to help predict more accurate VLE. So, let’s try it out.</w:t>
      </w:r>
      <w:r>
        <w:rPr>
          <w:rFonts w:asciiTheme="minorBidi" w:hAnsiTheme="minorBidi"/>
        </w:rPr>
        <w:t xml:space="preserve"> </w:t>
      </w:r>
      <w:r w:rsidRPr="00AA36AC">
        <w:rPr>
          <w:rFonts w:asciiTheme="minorBidi" w:hAnsiTheme="minorBidi"/>
        </w:rPr>
        <w:t>Using this property model, you have created, perform a constant</w:t>
      </w:r>
      <w:r>
        <w:rPr>
          <w:rFonts w:asciiTheme="minorBidi" w:hAnsiTheme="minorBidi"/>
        </w:rPr>
        <w:t xml:space="preserve"> </w:t>
      </w:r>
      <w:r w:rsidRPr="00AA36AC">
        <w:rPr>
          <w:rFonts w:asciiTheme="minorBidi" w:hAnsiTheme="minorBidi"/>
        </w:rPr>
        <w:t>pressure adiabatic flash of an equimolar mixture of CO2 and water at</w:t>
      </w:r>
      <w:r>
        <w:rPr>
          <w:rFonts w:asciiTheme="minorBidi" w:hAnsiTheme="minorBidi"/>
        </w:rPr>
        <w:t xml:space="preserve"> </w:t>
      </w:r>
      <w:r w:rsidRPr="00AA36AC">
        <w:rPr>
          <w:rFonts w:asciiTheme="minorBidi" w:hAnsiTheme="minorBidi"/>
        </w:rPr>
        <w:t>40 bar and 35°C (choose any nonzero flow rate you want). For the</w:t>
      </w:r>
      <w:r>
        <w:rPr>
          <w:rFonts w:asciiTheme="minorBidi" w:hAnsiTheme="minorBidi"/>
        </w:rPr>
        <w:t xml:space="preserve"> </w:t>
      </w:r>
      <w:r w:rsidRPr="00AA36AC">
        <w:rPr>
          <w:rFonts w:asciiTheme="minorBidi" w:hAnsiTheme="minorBidi"/>
        </w:rPr>
        <w:t>inlet streams, just specify the CO2 and H2O components and leave</w:t>
      </w:r>
      <w:r>
        <w:rPr>
          <w:rFonts w:asciiTheme="minorBidi" w:hAnsiTheme="minorBidi"/>
        </w:rPr>
        <w:t xml:space="preserve"> </w:t>
      </w:r>
      <w:r w:rsidRPr="00AA36AC">
        <w:rPr>
          <w:rFonts w:asciiTheme="minorBidi" w:hAnsiTheme="minorBidi"/>
        </w:rPr>
        <w:t>the ions at zero flow or mole fraction (as explained later).</w:t>
      </w:r>
    </w:p>
    <w:p w14:paraId="2AC3E15B" w14:textId="77777777" w:rsidR="00AA36AC" w:rsidRDefault="00AA36AC" w:rsidP="00AA36AC">
      <w:pPr>
        <w:autoSpaceDE w:val="0"/>
        <w:autoSpaceDN w:val="0"/>
        <w:adjustRightInd w:val="0"/>
        <w:spacing w:after="0" w:line="240" w:lineRule="auto"/>
        <w:jc w:val="both"/>
        <w:rPr>
          <w:rFonts w:asciiTheme="minorBidi" w:hAnsiTheme="minorBidi"/>
        </w:rPr>
      </w:pPr>
    </w:p>
    <w:p w14:paraId="6E5C098C" w14:textId="44C8FA9E" w:rsidR="00AA36AC" w:rsidRDefault="00AA36AC" w:rsidP="00AA36AC">
      <w:pPr>
        <w:autoSpaceDE w:val="0"/>
        <w:autoSpaceDN w:val="0"/>
        <w:adjustRightInd w:val="0"/>
        <w:spacing w:after="0" w:line="240" w:lineRule="auto"/>
        <w:jc w:val="both"/>
        <w:rPr>
          <w:rFonts w:asciiTheme="minorBidi" w:hAnsiTheme="minorBidi"/>
          <w:color w:val="000000"/>
        </w:rPr>
      </w:pPr>
      <w:r w:rsidRPr="00AA36AC">
        <w:rPr>
          <w:rFonts w:asciiTheme="minorBidi" w:hAnsiTheme="minorBidi"/>
          <w:color w:val="000000"/>
        </w:rPr>
        <w:t xml:space="preserve">Note: Check your control panel. If you get a warning about all your NRTL binary pair values being zero, go back to Properties | Methods | Parameters | Binary Interactions | NRTL-1 | Input tab and see if there is anything there. If not, then go to the Databanks tab and move the APV120 ENRTL-RK database over from Available to Selected. Then go back to the Input tab and the parameters should be there just like they are in </w:t>
      </w:r>
      <w:r w:rsidRPr="00AA36AC">
        <w:rPr>
          <w:rFonts w:asciiTheme="minorBidi" w:hAnsiTheme="minorBidi"/>
          <w:color w:val="0000EF"/>
        </w:rPr>
        <w:t>Figure 12.5</w:t>
      </w:r>
      <w:r w:rsidRPr="00AA36AC">
        <w:rPr>
          <w:rFonts w:asciiTheme="minorBidi" w:hAnsiTheme="minorBidi"/>
          <w:color w:val="000000"/>
        </w:rPr>
        <w:t>. Then rerun.</w:t>
      </w:r>
    </w:p>
    <w:p w14:paraId="4FE0CF39" w14:textId="1A5455B8" w:rsidR="00AA36AC" w:rsidRDefault="00AA36AC" w:rsidP="00AA36AC">
      <w:pPr>
        <w:rPr>
          <w:rFonts w:asciiTheme="minorBidi" w:hAnsiTheme="minorBidi"/>
          <w:color w:val="000000"/>
        </w:rPr>
      </w:pPr>
      <w:r>
        <w:rPr>
          <w:rFonts w:asciiTheme="minorBidi" w:hAnsiTheme="minorBidi"/>
          <w:noProof/>
        </w:rPr>
        <w:drawing>
          <wp:anchor distT="0" distB="0" distL="114300" distR="114300" simplePos="0" relativeHeight="251684864" behindDoc="0" locked="0" layoutInCell="1" allowOverlap="1" wp14:anchorId="1BAC6499" wp14:editId="3069333C">
            <wp:simplePos x="0" y="0"/>
            <wp:positionH relativeFrom="margin">
              <wp:align>right</wp:align>
            </wp:positionH>
            <wp:positionV relativeFrom="paragraph">
              <wp:posOffset>152400</wp:posOffset>
            </wp:positionV>
            <wp:extent cx="5943600" cy="3345180"/>
            <wp:effectExtent l="0" t="0" r="0" b="7620"/>
            <wp:wrapSquare wrapText="bothSides"/>
            <wp:docPr id="9718193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anchor>
        </w:drawing>
      </w:r>
    </w:p>
    <w:p w14:paraId="27DC7C95" w14:textId="6A2594EA" w:rsidR="007458A6" w:rsidRPr="007458A6" w:rsidRDefault="007458A6" w:rsidP="007458A6">
      <w:pPr>
        <w:autoSpaceDE w:val="0"/>
        <w:autoSpaceDN w:val="0"/>
        <w:adjustRightInd w:val="0"/>
        <w:spacing w:after="0" w:line="240" w:lineRule="auto"/>
        <w:jc w:val="both"/>
        <w:rPr>
          <w:rFonts w:asciiTheme="minorBidi" w:hAnsiTheme="minorBidi"/>
        </w:rPr>
      </w:pPr>
      <w:r w:rsidRPr="007458A6">
        <w:rPr>
          <w:rFonts w:asciiTheme="minorBidi" w:hAnsiTheme="minorBidi"/>
        </w:rPr>
        <w:t>By themselves, electrolyte-based property models are pretty</w:t>
      </w:r>
      <w:r>
        <w:rPr>
          <w:rFonts w:asciiTheme="minorBidi" w:hAnsiTheme="minorBidi"/>
        </w:rPr>
        <w:t xml:space="preserve"> </w:t>
      </w:r>
      <w:r w:rsidRPr="007458A6">
        <w:rPr>
          <w:rFonts w:asciiTheme="minorBidi" w:hAnsiTheme="minorBidi"/>
        </w:rPr>
        <w:t>simple to use, but integrating them into flowsheets that also use</w:t>
      </w:r>
      <w:r>
        <w:rPr>
          <w:rFonts w:asciiTheme="minorBidi" w:hAnsiTheme="minorBidi"/>
        </w:rPr>
        <w:t xml:space="preserve"> </w:t>
      </w:r>
      <w:r w:rsidRPr="007458A6">
        <w:rPr>
          <w:rFonts w:asciiTheme="minorBidi" w:hAnsiTheme="minorBidi"/>
        </w:rPr>
        <w:t>nonelectrolyte models, or even just additional chemicals that are not</w:t>
      </w:r>
    </w:p>
    <w:p w14:paraId="4E6C2D04" w14:textId="79EDA9A3" w:rsidR="007458A6" w:rsidRPr="007458A6" w:rsidRDefault="007458A6" w:rsidP="007458A6">
      <w:pPr>
        <w:autoSpaceDE w:val="0"/>
        <w:autoSpaceDN w:val="0"/>
        <w:adjustRightInd w:val="0"/>
        <w:spacing w:after="0" w:line="240" w:lineRule="auto"/>
        <w:jc w:val="both"/>
        <w:rPr>
          <w:rFonts w:asciiTheme="minorBidi" w:hAnsiTheme="minorBidi"/>
        </w:rPr>
      </w:pPr>
      <w:r w:rsidRPr="007458A6">
        <w:rPr>
          <w:rFonts w:asciiTheme="minorBidi" w:hAnsiTheme="minorBidi"/>
        </w:rPr>
        <w:t>a part of the electrolyte chemistry, can be a serious headache. This</w:t>
      </w:r>
      <w:r>
        <w:rPr>
          <w:rFonts w:asciiTheme="minorBidi" w:hAnsiTheme="minorBidi"/>
        </w:rPr>
        <w:t xml:space="preserve"> </w:t>
      </w:r>
      <w:r w:rsidRPr="007458A6">
        <w:rPr>
          <w:rFonts w:asciiTheme="minorBidi" w:hAnsiTheme="minorBidi"/>
        </w:rPr>
        <w:t>is why I encouraged you to use a separate flowsheet for the NRTLRK</w:t>
      </w:r>
      <w:r>
        <w:rPr>
          <w:rFonts w:asciiTheme="minorBidi" w:hAnsiTheme="minorBidi"/>
        </w:rPr>
        <w:t xml:space="preserve"> </w:t>
      </w:r>
      <w:r w:rsidRPr="007458A6">
        <w:rPr>
          <w:rFonts w:asciiTheme="minorBidi" w:hAnsiTheme="minorBidi"/>
        </w:rPr>
        <w:t>model. Here are some tips in case you ever need to use both</w:t>
      </w:r>
      <w:r>
        <w:rPr>
          <w:rFonts w:asciiTheme="minorBidi" w:hAnsiTheme="minorBidi"/>
        </w:rPr>
        <w:t xml:space="preserve"> </w:t>
      </w:r>
      <w:r w:rsidRPr="007458A6">
        <w:rPr>
          <w:rFonts w:asciiTheme="minorBidi" w:hAnsiTheme="minorBidi"/>
        </w:rPr>
        <w:t>electrolyte and nonelectrolyte models in the same flowsheet.</w:t>
      </w:r>
      <w:r>
        <w:rPr>
          <w:rFonts w:asciiTheme="minorBidi" w:hAnsiTheme="minorBidi"/>
        </w:rPr>
        <w:t xml:space="preserve"> </w:t>
      </w:r>
      <w:r w:rsidRPr="007458A6">
        <w:rPr>
          <w:rFonts w:asciiTheme="minorBidi" w:hAnsiTheme="minorBidi"/>
        </w:rPr>
        <w:t>To start with, it is helpful to understand the difference between</w:t>
      </w:r>
      <w:r>
        <w:rPr>
          <w:rFonts w:asciiTheme="minorBidi" w:hAnsiTheme="minorBidi"/>
        </w:rPr>
        <w:t xml:space="preserve"> </w:t>
      </w:r>
      <w:r w:rsidRPr="007458A6">
        <w:rPr>
          <w:rFonts w:asciiTheme="minorBidi" w:hAnsiTheme="minorBidi"/>
        </w:rPr>
        <w:t>True and Apparent components. (Apparent components means not</w:t>
      </w:r>
      <w:r>
        <w:rPr>
          <w:rFonts w:asciiTheme="minorBidi" w:hAnsiTheme="minorBidi"/>
        </w:rPr>
        <w:t xml:space="preserve"> </w:t>
      </w:r>
      <w:r w:rsidRPr="007458A6">
        <w:rPr>
          <w:rFonts w:asciiTheme="minorBidi" w:hAnsiTheme="minorBidi"/>
        </w:rPr>
        <w:t>checking the “Use True Components” box on physical property</w:t>
      </w:r>
      <w:r>
        <w:rPr>
          <w:rFonts w:asciiTheme="minorBidi" w:hAnsiTheme="minorBidi"/>
        </w:rPr>
        <w:t xml:space="preserve"> </w:t>
      </w:r>
      <w:r w:rsidRPr="007458A6">
        <w:rPr>
          <w:rFonts w:asciiTheme="minorBidi" w:hAnsiTheme="minorBidi"/>
        </w:rPr>
        <w:t>definition forms.) Almost all physical property models use “true”</w:t>
      </w:r>
      <w:r>
        <w:rPr>
          <w:rFonts w:asciiTheme="minorBidi" w:hAnsiTheme="minorBidi"/>
        </w:rPr>
        <w:t xml:space="preserve"> </w:t>
      </w:r>
      <w:r w:rsidRPr="007458A6">
        <w:rPr>
          <w:rFonts w:asciiTheme="minorBidi" w:hAnsiTheme="minorBidi"/>
        </w:rPr>
        <w:t>component approaches, meaning that each chemical present in a</w:t>
      </w:r>
      <w:r>
        <w:rPr>
          <w:rFonts w:asciiTheme="minorBidi" w:hAnsiTheme="minorBidi"/>
        </w:rPr>
        <w:t xml:space="preserve"> </w:t>
      </w:r>
      <w:r w:rsidRPr="007458A6">
        <w:rPr>
          <w:rFonts w:asciiTheme="minorBidi" w:hAnsiTheme="minorBidi"/>
        </w:rPr>
        <w:t>mixture, including ions, is considered when making physical property</w:t>
      </w:r>
    </w:p>
    <w:p w14:paraId="3EEC94DA" w14:textId="32A49E1C" w:rsidR="00AA36AC" w:rsidRDefault="007458A6" w:rsidP="007458A6">
      <w:pPr>
        <w:autoSpaceDE w:val="0"/>
        <w:autoSpaceDN w:val="0"/>
        <w:adjustRightInd w:val="0"/>
        <w:spacing w:after="0" w:line="240" w:lineRule="auto"/>
        <w:jc w:val="both"/>
        <w:rPr>
          <w:rFonts w:asciiTheme="minorBidi" w:hAnsiTheme="minorBidi"/>
        </w:rPr>
      </w:pPr>
      <w:r w:rsidRPr="007458A6">
        <w:rPr>
          <w:rFonts w:asciiTheme="minorBidi" w:hAnsiTheme="minorBidi"/>
        </w:rPr>
        <w:t>calculations such as phase equilibria. The problem, though, is that</w:t>
      </w:r>
      <w:r>
        <w:rPr>
          <w:rFonts w:asciiTheme="minorBidi" w:hAnsiTheme="minorBidi"/>
        </w:rPr>
        <w:t xml:space="preserve"> </w:t>
      </w:r>
      <w:r w:rsidRPr="007458A6">
        <w:rPr>
          <w:rFonts w:asciiTheme="minorBidi" w:hAnsiTheme="minorBidi"/>
        </w:rPr>
        <w:t>usually only the electrolyte models have data available for individual</w:t>
      </w:r>
      <w:r>
        <w:rPr>
          <w:rFonts w:asciiTheme="minorBidi" w:hAnsiTheme="minorBidi"/>
        </w:rPr>
        <w:t xml:space="preserve"> </w:t>
      </w:r>
      <w:r w:rsidRPr="007458A6">
        <w:rPr>
          <w:rFonts w:asciiTheme="minorBidi" w:hAnsiTheme="minorBidi"/>
        </w:rPr>
        <w:t>ions like hydronium or carbonate.</w:t>
      </w:r>
      <w:r>
        <w:rPr>
          <w:rFonts w:asciiTheme="minorBidi" w:hAnsiTheme="minorBidi"/>
        </w:rPr>
        <w:t xml:space="preserve"> </w:t>
      </w:r>
      <w:r w:rsidRPr="007458A6">
        <w:rPr>
          <w:rFonts w:asciiTheme="minorBidi" w:hAnsiTheme="minorBidi"/>
        </w:rPr>
        <w:t xml:space="preserve">For example, suppose </w:t>
      </w:r>
      <w:r w:rsidRPr="007458A6">
        <w:rPr>
          <w:rFonts w:asciiTheme="minorBidi" w:hAnsiTheme="minorBidi"/>
        </w:rPr>
        <w:lastRenderedPageBreak/>
        <w:t>you have a flash drum with water and CO2</w:t>
      </w:r>
      <w:r>
        <w:rPr>
          <w:rFonts w:asciiTheme="minorBidi" w:hAnsiTheme="minorBidi"/>
        </w:rPr>
        <w:t xml:space="preserve"> </w:t>
      </w:r>
      <w:r w:rsidRPr="007458A6">
        <w:rPr>
          <w:rFonts w:asciiTheme="minorBidi" w:hAnsiTheme="minorBidi"/>
        </w:rPr>
        <w:t>in it and you are modeling with ENRTL-RK. The liquid output of that</w:t>
      </w:r>
      <w:r>
        <w:rPr>
          <w:rFonts w:asciiTheme="minorBidi" w:hAnsiTheme="minorBidi"/>
        </w:rPr>
        <w:t xml:space="preserve"> </w:t>
      </w:r>
      <w:r w:rsidRPr="007458A6">
        <w:rPr>
          <w:rFonts w:asciiTheme="minorBidi" w:hAnsiTheme="minorBidi"/>
        </w:rPr>
        <w:t>flash drum will contain trace amounts of ions in it, as you can see in</w:t>
      </w:r>
      <w:r>
        <w:rPr>
          <w:rFonts w:asciiTheme="minorBidi" w:hAnsiTheme="minorBidi"/>
        </w:rPr>
        <w:t xml:space="preserve"> </w:t>
      </w:r>
      <w:r w:rsidRPr="007458A6">
        <w:rPr>
          <w:rFonts w:asciiTheme="minorBidi" w:hAnsiTheme="minorBidi"/>
        </w:rPr>
        <w:t>your answer to</w:t>
      </w:r>
      <w:r>
        <w:rPr>
          <w:rFonts w:asciiTheme="minorBidi" w:hAnsiTheme="minorBidi"/>
        </w:rPr>
        <w:t xml:space="preserve"> </w:t>
      </w:r>
      <w:r w:rsidRPr="007458A6">
        <w:rPr>
          <w:rFonts w:asciiTheme="minorBidi" w:hAnsiTheme="minorBidi"/>
        </w:rPr>
        <w:t>Q1. Suppose that liquid is then sent to another block</w:t>
      </w:r>
      <w:r>
        <w:rPr>
          <w:rFonts w:asciiTheme="minorBidi" w:hAnsiTheme="minorBidi"/>
        </w:rPr>
        <w:t xml:space="preserve"> </w:t>
      </w:r>
      <w:r w:rsidRPr="007458A6">
        <w:rPr>
          <w:rFonts w:asciiTheme="minorBidi" w:hAnsiTheme="minorBidi"/>
        </w:rPr>
        <w:t>which uses PSRK or some other nonelectrolyte model. That block</w:t>
      </w:r>
      <w:r>
        <w:rPr>
          <w:rFonts w:asciiTheme="minorBidi" w:hAnsiTheme="minorBidi"/>
        </w:rPr>
        <w:t xml:space="preserve"> </w:t>
      </w:r>
      <w:r w:rsidRPr="007458A6">
        <w:rPr>
          <w:rFonts w:asciiTheme="minorBidi" w:hAnsiTheme="minorBidi"/>
        </w:rPr>
        <w:t>will try to access physical property parameters for those trace ions</w:t>
      </w:r>
      <w:r>
        <w:rPr>
          <w:rFonts w:asciiTheme="minorBidi" w:hAnsiTheme="minorBidi"/>
        </w:rPr>
        <w:t xml:space="preserve"> </w:t>
      </w:r>
      <w:r w:rsidRPr="007458A6">
        <w:rPr>
          <w:rFonts w:asciiTheme="minorBidi" w:hAnsiTheme="minorBidi"/>
        </w:rPr>
        <w:t>(which it does not have) thus potentially causing a solver failure due</w:t>
      </w:r>
      <w:r>
        <w:rPr>
          <w:rFonts w:asciiTheme="minorBidi" w:hAnsiTheme="minorBidi"/>
        </w:rPr>
        <w:t xml:space="preserve"> </w:t>
      </w:r>
      <w:r w:rsidRPr="007458A6">
        <w:rPr>
          <w:rFonts w:asciiTheme="minorBidi" w:hAnsiTheme="minorBidi"/>
        </w:rPr>
        <w:t>to missing parameters. One solution to this is to set each individual</w:t>
      </w:r>
      <w:r>
        <w:rPr>
          <w:rFonts w:asciiTheme="minorBidi" w:hAnsiTheme="minorBidi"/>
        </w:rPr>
        <w:t xml:space="preserve"> </w:t>
      </w:r>
      <w:r w:rsidRPr="007458A6">
        <w:rPr>
          <w:rFonts w:asciiTheme="minorBidi" w:hAnsiTheme="minorBidi"/>
        </w:rPr>
        <w:t>unit operation on a flowsheet that uses the electrolyte model to use</w:t>
      </w:r>
      <w:r>
        <w:rPr>
          <w:rFonts w:asciiTheme="minorBidi" w:hAnsiTheme="minorBidi"/>
        </w:rPr>
        <w:t xml:space="preserve"> </w:t>
      </w:r>
      <w:r w:rsidRPr="007458A6">
        <w:rPr>
          <w:rFonts w:asciiTheme="minorBidi" w:hAnsiTheme="minorBidi"/>
        </w:rPr>
        <w:t>“apparent” components (go to the blocks’ Block Options form). This</w:t>
      </w:r>
      <w:r>
        <w:rPr>
          <w:rFonts w:asciiTheme="minorBidi" w:hAnsiTheme="minorBidi"/>
        </w:rPr>
        <w:t xml:space="preserve"> </w:t>
      </w:r>
      <w:r w:rsidRPr="007458A6">
        <w:rPr>
          <w:rFonts w:asciiTheme="minorBidi" w:hAnsiTheme="minorBidi"/>
        </w:rPr>
        <w:t>means that the ion concentrations will in fact be considered and</w:t>
      </w:r>
      <w:r>
        <w:rPr>
          <w:rFonts w:asciiTheme="minorBidi" w:hAnsiTheme="minorBidi"/>
        </w:rPr>
        <w:t xml:space="preserve"> </w:t>
      </w:r>
      <w:r w:rsidRPr="007458A6">
        <w:rPr>
          <w:rFonts w:asciiTheme="minorBidi" w:hAnsiTheme="minorBidi"/>
        </w:rPr>
        <w:t>computed during flash calculations as desired, except that when the</w:t>
      </w:r>
      <w:r>
        <w:rPr>
          <w:rFonts w:asciiTheme="minorBidi" w:hAnsiTheme="minorBidi"/>
        </w:rPr>
        <w:t xml:space="preserve"> </w:t>
      </w:r>
      <w:r w:rsidRPr="007458A6">
        <w:rPr>
          <w:rFonts w:asciiTheme="minorBidi" w:hAnsiTheme="minorBidi"/>
        </w:rPr>
        <w:t>results are reported, the ions are bundled back into their “apparent”</w:t>
      </w:r>
      <w:r>
        <w:rPr>
          <w:rFonts w:asciiTheme="minorBidi" w:hAnsiTheme="minorBidi"/>
        </w:rPr>
        <w:t xml:space="preserve"> </w:t>
      </w:r>
      <w:r w:rsidRPr="007458A6">
        <w:rPr>
          <w:rFonts w:asciiTheme="minorBidi" w:hAnsiTheme="minorBidi"/>
        </w:rPr>
        <w:t>components (water and CO2) when reported in the stream. As such,</w:t>
      </w:r>
      <w:r>
        <w:rPr>
          <w:rFonts w:asciiTheme="minorBidi" w:hAnsiTheme="minorBidi"/>
        </w:rPr>
        <w:t xml:space="preserve"> </w:t>
      </w:r>
      <w:r w:rsidRPr="007458A6">
        <w:rPr>
          <w:rFonts w:asciiTheme="minorBidi" w:hAnsiTheme="minorBidi"/>
        </w:rPr>
        <w:t>the liquid output stream leaving the flash drum will have exactly 0%</w:t>
      </w:r>
      <w:r>
        <w:rPr>
          <w:rFonts w:asciiTheme="minorBidi" w:hAnsiTheme="minorBidi"/>
        </w:rPr>
        <w:t xml:space="preserve"> </w:t>
      </w:r>
      <w:r w:rsidRPr="007458A6">
        <w:rPr>
          <w:rFonts w:asciiTheme="minorBidi" w:hAnsiTheme="minorBidi"/>
        </w:rPr>
        <w:t>ions in it (not even a trace amount). This way, downstream units</w:t>
      </w:r>
      <w:r>
        <w:rPr>
          <w:rFonts w:asciiTheme="minorBidi" w:hAnsiTheme="minorBidi"/>
        </w:rPr>
        <w:t xml:space="preserve"> </w:t>
      </w:r>
      <w:r w:rsidRPr="007458A6">
        <w:rPr>
          <w:rFonts w:asciiTheme="minorBidi" w:hAnsiTheme="minorBidi"/>
        </w:rPr>
        <w:t>using nonelectrolyte property models do not see electrolytes at all,</w:t>
      </w:r>
      <w:r>
        <w:rPr>
          <w:rFonts w:asciiTheme="minorBidi" w:hAnsiTheme="minorBidi"/>
        </w:rPr>
        <w:t xml:space="preserve"> </w:t>
      </w:r>
      <w:r w:rsidRPr="007458A6">
        <w:rPr>
          <w:rFonts w:asciiTheme="minorBidi" w:hAnsiTheme="minorBidi"/>
        </w:rPr>
        <w:t>preventing lots of problems later. The second option is to uncheck</w:t>
      </w:r>
      <w:r>
        <w:rPr>
          <w:rFonts w:asciiTheme="minorBidi" w:hAnsiTheme="minorBidi"/>
        </w:rPr>
        <w:t xml:space="preserve"> </w:t>
      </w:r>
      <w:r w:rsidRPr="007458A6">
        <w:rPr>
          <w:rFonts w:asciiTheme="minorBidi" w:hAnsiTheme="minorBidi"/>
        </w:rPr>
        <w:t>the “Use true components” option on the Properties | Methods |</w:t>
      </w:r>
      <w:r>
        <w:rPr>
          <w:rFonts w:asciiTheme="minorBidi" w:hAnsiTheme="minorBidi"/>
        </w:rPr>
        <w:t xml:space="preserve"> </w:t>
      </w:r>
      <w:r w:rsidRPr="007458A6">
        <w:rPr>
          <w:rFonts w:asciiTheme="minorBidi" w:hAnsiTheme="minorBidi"/>
        </w:rPr>
        <w:t>Specifications form for the default method, if that method is an</w:t>
      </w:r>
      <w:r>
        <w:rPr>
          <w:rFonts w:asciiTheme="minorBidi" w:hAnsiTheme="minorBidi"/>
        </w:rPr>
        <w:t xml:space="preserve"> </w:t>
      </w:r>
      <w:r w:rsidRPr="007458A6">
        <w:rPr>
          <w:rFonts w:asciiTheme="minorBidi" w:hAnsiTheme="minorBidi"/>
        </w:rPr>
        <w:t>electrolyte method. In either case, the electrolytes are considered</w:t>
      </w:r>
      <w:r>
        <w:rPr>
          <w:rFonts w:asciiTheme="minorBidi" w:hAnsiTheme="minorBidi"/>
        </w:rPr>
        <w:t xml:space="preserve"> </w:t>
      </w:r>
      <w:r w:rsidRPr="007458A6">
        <w:rPr>
          <w:rFonts w:asciiTheme="minorBidi" w:hAnsiTheme="minorBidi"/>
        </w:rPr>
        <w:t>“under the hood,” you just don’t see them in the stream conditions.</w:t>
      </w:r>
    </w:p>
    <w:p w14:paraId="346A6E7E" w14:textId="541E87BE" w:rsidR="007458A6" w:rsidRPr="007458A6" w:rsidRDefault="007458A6" w:rsidP="007458A6">
      <w:pPr>
        <w:autoSpaceDE w:val="0"/>
        <w:autoSpaceDN w:val="0"/>
        <w:adjustRightInd w:val="0"/>
        <w:spacing w:after="0" w:line="240" w:lineRule="auto"/>
        <w:jc w:val="both"/>
        <w:rPr>
          <w:rFonts w:asciiTheme="minorBidi" w:hAnsiTheme="minorBidi"/>
          <w:color w:val="000000"/>
        </w:rPr>
      </w:pPr>
      <w:r w:rsidRPr="007458A6">
        <w:rPr>
          <w:rFonts w:asciiTheme="minorBidi" w:hAnsiTheme="minorBidi"/>
          <w:color w:val="000000"/>
        </w:rPr>
        <w:t>There are some minor under the hood differences between True</w:t>
      </w:r>
      <w:r>
        <w:rPr>
          <w:rFonts w:asciiTheme="minorBidi" w:hAnsiTheme="minorBidi"/>
          <w:color w:val="000000"/>
        </w:rPr>
        <w:t xml:space="preserve"> </w:t>
      </w:r>
      <w:r w:rsidRPr="007458A6">
        <w:rPr>
          <w:rFonts w:asciiTheme="minorBidi" w:hAnsiTheme="minorBidi"/>
          <w:color w:val="000000"/>
        </w:rPr>
        <w:t>and Apparent component approaches, which can sometimes, but not</w:t>
      </w:r>
      <w:r>
        <w:rPr>
          <w:rFonts w:asciiTheme="minorBidi" w:hAnsiTheme="minorBidi"/>
          <w:color w:val="000000"/>
        </w:rPr>
        <w:t xml:space="preserve"> </w:t>
      </w:r>
      <w:r w:rsidRPr="007458A6">
        <w:rPr>
          <w:rFonts w:asciiTheme="minorBidi" w:hAnsiTheme="minorBidi"/>
          <w:color w:val="000000"/>
        </w:rPr>
        <w:t>often, give meaningfully different results. However, RGIBBS, REQUIL,</w:t>
      </w:r>
      <w:r>
        <w:rPr>
          <w:rFonts w:asciiTheme="minorBidi" w:hAnsiTheme="minorBidi"/>
          <w:color w:val="000000"/>
        </w:rPr>
        <w:t xml:space="preserve"> </w:t>
      </w:r>
      <w:r w:rsidRPr="007458A6">
        <w:rPr>
          <w:rFonts w:asciiTheme="minorBidi" w:hAnsiTheme="minorBidi"/>
          <w:color w:val="000000"/>
        </w:rPr>
        <w:t>and some of the shortcut distillation models like DSTWU, Distil, and</w:t>
      </w:r>
      <w:r>
        <w:rPr>
          <w:rFonts w:asciiTheme="minorBidi" w:hAnsiTheme="minorBidi"/>
          <w:color w:val="000000"/>
        </w:rPr>
        <w:t xml:space="preserve"> </w:t>
      </w:r>
      <w:proofErr w:type="spellStart"/>
      <w:r w:rsidRPr="007458A6">
        <w:rPr>
          <w:rFonts w:asciiTheme="minorBidi" w:hAnsiTheme="minorBidi"/>
          <w:color w:val="000000"/>
        </w:rPr>
        <w:t>BatchSep</w:t>
      </w:r>
      <w:proofErr w:type="spellEnd"/>
      <w:r w:rsidRPr="007458A6">
        <w:rPr>
          <w:rFonts w:asciiTheme="minorBidi" w:hAnsiTheme="minorBidi"/>
          <w:color w:val="000000"/>
        </w:rPr>
        <w:t>, must use Apparent components, and sometimes RCSTR or</w:t>
      </w:r>
      <w:r>
        <w:rPr>
          <w:rFonts w:asciiTheme="minorBidi" w:hAnsiTheme="minorBidi"/>
          <w:color w:val="000000"/>
        </w:rPr>
        <w:t xml:space="preserve"> </w:t>
      </w:r>
      <w:proofErr w:type="spellStart"/>
      <w:r w:rsidRPr="007458A6">
        <w:rPr>
          <w:rFonts w:asciiTheme="minorBidi" w:hAnsiTheme="minorBidi"/>
          <w:color w:val="000000"/>
        </w:rPr>
        <w:t>RPlug</w:t>
      </w:r>
      <w:proofErr w:type="spellEnd"/>
      <w:r w:rsidRPr="007458A6">
        <w:rPr>
          <w:rFonts w:asciiTheme="minorBidi" w:hAnsiTheme="minorBidi"/>
          <w:color w:val="000000"/>
        </w:rPr>
        <w:t xml:space="preserve"> depending on reaction details. Also, certain special models,</w:t>
      </w:r>
      <w:r>
        <w:rPr>
          <w:rFonts w:asciiTheme="minorBidi" w:hAnsiTheme="minorBidi"/>
          <w:color w:val="000000"/>
        </w:rPr>
        <w:t xml:space="preserve"> </w:t>
      </w:r>
      <w:r w:rsidRPr="007458A6">
        <w:rPr>
          <w:rFonts w:asciiTheme="minorBidi" w:hAnsiTheme="minorBidi"/>
          <w:color w:val="000000"/>
        </w:rPr>
        <w:t>like for CO2 capture, work only in True component mode, which we</w:t>
      </w:r>
    </w:p>
    <w:p w14:paraId="018951B1" w14:textId="353B11A9" w:rsidR="007458A6" w:rsidRPr="007458A6" w:rsidRDefault="007458A6" w:rsidP="007458A6">
      <w:pPr>
        <w:autoSpaceDE w:val="0"/>
        <w:autoSpaceDN w:val="0"/>
        <w:adjustRightInd w:val="0"/>
        <w:spacing w:after="0" w:line="240" w:lineRule="auto"/>
        <w:jc w:val="both"/>
        <w:rPr>
          <w:rFonts w:asciiTheme="minorBidi" w:hAnsiTheme="minorBidi"/>
          <w:color w:val="000000"/>
        </w:rPr>
      </w:pPr>
      <w:r w:rsidRPr="007458A6">
        <w:rPr>
          <w:rFonts w:asciiTheme="minorBidi" w:hAnsiTheme="minorBidi"/>
          <w:color w:val="000000"/>
        </w:rPr>
        <w:t>will do next. You can refer to the help documentation included with</w:t>
      </w:r>
      <w:r>
        <w:rPr>
          <w:rFonts w:asciiTheme="minorBidi" w:hAnsiTheme="minorBidi"/>
          <w:color w:val="000000"/>
        </w:rPr>
        <w:t xml:space="preserve"> </w:t>
      </w:r>
      <w:r w:rsidRPr="007458A6">
        <w:rPr>
          <w:rFonts w:asciiTheme="minorBidi" w:hAnsiTheme="minorBidi"/>
          <w:color w:val="000000"/>
        </w:rPr>
        <w:t>the software for the minutiae. In most cases, it does not matter which</w:t>
      </w:r>
      <w:r>
        <w:rPr>
          <w:rFonts w:asciiTheme="minorBidi" w:hAnsiTheme="minorBidi"/>
          <w:color w:val="000000"/>
        </w:rPr>
        <w:t xml:space="preserve"> </w:t>
      </w:r>
      <w:r w:rsidRPr="007458A6">
        <w:rPr>
          <w:rFonts w:asciiTheme="minorBidi" w:hAnsiTheme="minorBidi"/>
          <w:color w:val="000000"/>
        </w:rPr>
        <w:t>you choose, and so I recommend starting with Apparent unless you</w:t>
      </w:r>
      <w:r>
        <w:rPr>
          <w:rFonts w:asciiTheme="minorBidi" w:hAnsiTheme="minorBidi"/>
          <w:color w:val="000000"/>
        </w:rPr>
        <w:t xml:space="preserve"> </w:t>
      </w:r>
      <w:r w:rsidRPr="007458A6">
        <w:rPr>
          <w:rFonts w:asciiTheme="minorBidi" w:hAnsiTheme="minorBidi"/>
          <w:color w:val="000000"/>
        </w:rPr>
        <w:t>really need True.</w:t>
      </w:r>
      <w:r>
        <w:rPr>
          <w:rFonts w:asciiTheme="minorBidi" w:hAnsiTheme="minorBidi"/>
          <w:color w:val="000000"/>
        </w:rPr>
        <w:t xml:space="preserve"> </w:t>
      </w:r>
      <w:r w:rsidRPr="007458A6">
        <w:rPr>
          <w:rFonts w:asciiTheme="minorBidi" w:hAnsiTheme="minorBidi"/>
          <w:color w:val="000000"/>
        </w:rPr>
        <w:t>It is more challenging, however, if you want to change property</w:t>
      </w:r>
    </w:p>
    <w:p w14:paraId="730E896A" w14:textId="64C41C94" w:rsidR="007458A6" w:rsidRDefault="009D6472" w:rsidP="007458A6">
      <w:pPr>
        <w:autoSpaceDE w:val="0"/>
        <w:autoSpaceDN w:val="0"/>
        <w:adjustRightInd w:val="0"/>
        <w:spacing w:after="0" w:line="240" w:lineRule="auto"/>
        <w:jc w:val="both"/>
        <w:rPr>
          <w:rFonts w:asciiTheme="minorBidi" w:hAnsiTheme="minorBidi"/>
          <w:color w:val="000000"/>
        </w:rPr>
      </w:pPr>
      <w:r>
        <w:rPr>
          <w:rFonts w:asciiTheme="minorBidi" w:hAnsiTheme="minorBidi"/>
          <w:noProof/>
        </w:rPr>
        <w:drawing>
          <wp:anchor distT="0" distB="0" distL="114300" distR="114300" simplePos="0" relativeHeight="251685888" behindDoc="0" locked="0" layoutInCell="1" allowOverlap="1" wp14:anchorId="7605AB07" wp14:editId="5289407E">
            <wp:simplePos x="0" y="0"/>
            <wp:positionH relativeFrom="margin">
              <wp:align>right</wp:align>
            </wp:positionH>
            <wp:positionV relativeFrom="paragraph">
              <wp:posOffset>1440815</wp:posOffset>
            </wp:positionV>
            <wp:extent cx="5730240" cy="2415540"/>
            <wp:effectExtent l="0" t="0" r="3810" b="3810"/>
            <wp:wrapSquare wrapText="bothSides"/>
            <wp:docPr id="3611880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8A6" w:rsidRPr="007458A6">
        <w:rPr>
          <w:rFonts w:asciiTheme="minorBidi" w:hAnsiTheme="minorBidi"/>
          <w:color w:val="000000"/>
        </w:rPr>
        <w:t>models between blocks, to switch from one that supports electrolytes</w:t>
      </w:r>
      <w:r w:rsidR="007458A6">
        <w:rPr>
          <w:rFonts w:asciiTheme="minorBidi" w:hAnsiTheme="minorBidi"/>
          <w:color w:val="000000"/>
        </w:rPr>
        <w:t xml:space="preserve"> </w:t>
      </w:r>
      <w:r w:rsidR="007458A6" w:rsidRPr="007458A6">
        <w:rPr>
          <w:rFonts w:asciiTheme="minorBidi" w:hAnsiTheme="minorBidi"/>
          <w:color w:val="000000"/>
        </w:rPr>
        <w:t>to one that does not. For example, if a downstream unit does not</w:t>
      </w:r>
      <w:r w:rsidR="007458A6">
        <w:rPr>
          <w:rFonts w:asciiTheme="minorBidi" w:hAnsiTheme="minorBidi"/>
          <w:color w:val="000000"/>
        </w:rPr>
        <w:t xml:space="preserve"> </w:t>
      </w:r>
      <w:r w:rsidR="007458A6" w:rsidRPr="007458A6">
        <w:rPr>
          <w:rFonts w:asciiTheme="minorBidi" w:hAnsiTheme="minorBidi"/>
          <w:color w:val="000000"/>
        </w:rPr>
        <w:t>require electrolyte considerations and if it is better modeled in some</w:t>
      </w:r>
      <w:r w:rsidR="007458A6">
        <w:rPr>
          <w:rFonts w:asciiTheme="minorBidi" w:hAnsiTheme="minorBidi"/>
          <w:color w:val="000000"/>
        </w:rPr>
        <w:t xml:space="preserve"> </w:t>
      </w:r>
      <w:r w:rsidR="007458A6" w:rsidRPr="007458A6">
        <w:rPr>
          <w:rFonts w:asciiTheme="minorBidi" w:hAnsiTheme="minorBidi"/>
          <w:color w:val="000000"/>
        </w:rPr>
        <w:t>other fashion, you should use the Block Options to set the immediate</w:t>
      </w:r>
      <w:r w:rsidR="007458A6">
        <w:rPr>
          <w:rFonts w:asciiTheme="minorBidi" w:hAnsiTheme="minorBidi"/>
          <w:color w:val="000000"/>
        </w:rPr>
        <w:t xml:space="preserve"> </w:t>
      </w:r>
      <w:r w:rsidR="007458A6" w:rsidRPr="007458A6">
        <w:rPr>
          <w:rFonts w:asciiTheme="minorBidi" w:hAnsiTheme="minorBidi"/>
          <w:color w:val="000000"/>
        </w:rPr>
        <w:t>upstream unit operation(s) to Apparent components such that no</w:t>
      </w:r>
      <w:r w:rsidR="007458A6">
        <w:rPr>
          <w:rFonts w:asciiTheme="minorBidi" w:hAnsiTheme="minorBidi"/>
          <w:color w:val="000000"/>
        </w:rPr>
        <w:t xml:space="preserve"> </w:t>
      </w:r>
      <w:r w:rsidR="007458A6" w:rsidRPr="007458A6">
        <w:rPr>
          <w:rFonts w:asciiTheme="minorBidi" w:hAnsiTheme="minorBidi"/>
          <w:color w:val="000000"/>
        </w:rPr>
        <w:t>ions will be present in the stream feeding to the downstream unit. In</w:t>
      </w:r>
      <w:r w:rsidR="007458A6">
        <w:rPr>
          <w:rFonts w:asciiTheme="minorBidi" w:hAnsiTheme="minorBidi"/>
          <w:color w:val="000000"/>
        </w:rPr>
        <w:t xml:space="preserve"> </w:t>
      </w:r>
      <w:r w:rsidR="007458A6" w:rsidRPr="007458A6">
        <w:rPr>
          <w:rFonts w:asciiTheme="minorBidi" w:hAnsiTheme="minorBidi"/>
          <w:color w:val="000000"/>
        </w:rPr>
        <w:t>fact, on the downstream block, you may need to right-click the</w:t>
      </w:r>
      <w:r w:rsidR="007458A6">
        <w:rPr>
          <w:rFonts w:asciiTheme="minorBidi" w:hAnsiTheme="minorBidi"/>
          <w:color w:val="000000"/>
        </w:rPr>
        <w:t xml:space="preserve"> </w:t>
      </w:r>
      <w:r w:rsidR="007458A6" w:rsidRPr="007458A6">
        <w:rPr>
          <w:rFonts w:asciiTheme="minorBidi" w:hAnsiTheme="minorBidi"/>
          <w:color w:val="000000"/>
        </w:rPr>
        <w:t>Chemistry ID and hit clear to get rid of the chemistry specification</w:t>
      </w:r>
      <w:r w:rsidR="007458A6">
        <w:rPr>
          <w:rFonts w:asciiTheme="minorBidi" w:hAnsiTheme="minorBidi"/>
          <w:color w:val="000000"/>
        </w:rPr>
        <w:t xml:space="preserve"> </w:t>
      </w:r>
      <w:r w:rsidR="007458A6" w:rsidRPr="007458A6">
        <w:rPr>
          <w:rFonts w:asciiTheme="minorBidi" w:hAnsiTheme="minorBidi"/>
          <w:color w:val="000000"/>
        </w:rPr>
        <w:t>when changing the property model, because the Chemistry ID dropdown</w:t>
      </w:r>
      <w:r w:rsidR="007458A6">
        <w:rPr>
          <w:rFonts w:asciiTheme="minorBidi" w:hAnsiTheme="minorBidi"/>
          <w:color w:val="000000"/>
        </w:rPr>
        <w:t xml:space="preserve"> </w:t>
      </w:r>
      <w:r w:rsidR="007458A6" w:rsidRPr="007458A6">
        <w:rPr>
          <w:rFonts w:asciiTheme="minorBidi" w:hAnsiTheme="minorBidi"/>
          <w:color w:val="000000"/>
        </w:rPr>
        <w:t>box does not have a “none” option. An example is shown in</w:t>
      </w:r>
      <w:r w:rsidR="007458A6">
        <w:rPr>
          <w:rFonts w:asciiTheme="minorBidi" w:hAnsiTheme="minorBidi"/>
          <w:color w:val="000000"/>
        </w:rPr>
        <w:t xml:space="preserve"> </w:t>
      </w:r>
      <w:r w:rsidR="007458A6" w:rsidRPr="007458A6">
        <w:rPr>
          <w:rFonts w:asciiTheme="minorBidi" w:hAnsiTheme="minorBidi"/>
          <w:color w:val="0000EF"/>
        </w:rPr>
        <w:t>Figure 12.6</w:t>
      </w:r>
      <w:r w:rsidR="007458A6" w:rsidRPr="007458A6">
        <w:rPr>
          <w:rFonts w:asciiTheme="minorBidi" w:hAnsiTheme="minorBidi"/>
          <w:color w:val="000000"/>
        </w:rPr>
        <w:t>.</w:t>
      </w:r>
    </w:p>
    <w:p w14:paraId="789CD70D" w14:textId="49267E32" w:rsidR="009D6472" w:rsidRDefault="009D6472" w:rsidP="009D6472">
      <w:pPr>
        <w:rPr>
          <w:rFonts w:asciiTheme="minorBidi" w:hAnsiTheme="minorBidi"/>
          <w:color w:val="000000"/>
        </w:rPr>
      </w:pPr>
    </w:p>
    <w:p w14:paraId="10587F73" w14:textId="29C5410C" w:rsidR="009D6472" w:rsidRPr="009D6472" w:rsidRDefault="009D6472" w:rsidP="009D6472">
      <w:pPr>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0F0CD28E" wp14:editId="0DF09C2A">
            <wp:simplePos x="0" y="0"/>
            <wp:positionH relativeFrom="margin">
              <wp:posOffset>259080</wp:posOffset>
            </wp:positionH>
            <wp:positionV relativeFrom="paragraph">
              <wp:posOffset>3146425</wp:posOffset>
            </wp:positionV>
            <wp:extent cx="5928360" cy="2903220"/>
            <wp:effectExtent l="0" t="0" r="0" b="0"/>
            <wp:wrapSquare wrapText="bothSides"/>
            <wp:docPr id="19341385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836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86912" behindDoc="0" locked="0" layoutInCell="1" allowOverlap="1" wp14:anchorId="02AB3948" wp14:editId="0FFD89B9">
            <wp:simplePos x="0" y="0"/>
            <wp:positionH relativeFrom="margin">
              <wp:posOffset>228600</wp:posOffset>
            </wp:positionH>
            <wp:positionV relativeFrom="paragraph">
              <wp:posOffset>52705</wp:posOffset>
            </wp:positionV>
            <wp:extent cx="5943600" cy="2811780"/>
            <wp:effectExtent l="0" t="0" r="0" b="7620"/>
            <wp:wrapSquare wrapText="bothSides"/>
            <wp:docPr id="8860384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14:sizeRelH relativeFrom="margin">
              <wp14:pctWidth>0</wp14:pctWidth>
            </wp14:sizeRelH>
          </wp:anchor>
        </w:drawing>
      </w:r>
    </w:p>
    <w:p w14:paraId="0ABB3944" w14:textId="6A1459C8" w:rsidR="009D6472" w:rsidRDefault="009D6472" w:rsidP="009D6472">
      <w:pPr>
        <w:rPr>
          <w:rFonts w:asciiTheme="minorBidi" w:hAnsiTheme="minorBidi"/>
        </w:rPr>
      </w:pPr>
    </w:p>
    <w:p w14:paraId="29E9AC42" w14:textId="77777777" w:rsidR="00DF6E67" w:rsidRDefault="00DF6E67" w:rsidP="009D6472">
      <w:pPr>
        <w:rPr>
          <w:rFonts w:asciiTheme="minorBidi" w:hAnsiTheme="minorBidi"/>
        </w:rPr>
      </w:pPr>
    </w:p>
    <w:p w14:paraId="132A5604" w14:textId="77777777" w:rsidR="00DF6E67" w:rsidRDefault="00DF6E67" w:rsidP="009D6472">
      <w:pPr>
        <w:rPr>
          <w:rFonts w:asciiTheme="minorBidi" w:hAnsiTheme="minorBidi"/>
        </w:rPr>
      </w:pPr>
    </w:p>
    <w:p w14:paraId="5F1CE8BC" w14:textId="77777777" w:rsidR="00DF6E67" w:rsidRDefault="00DF6E67" w:rsidP="009D6472">
      <w:pPr>
        <w:rPr>
          <w:rFonts w:asciiTheme="minorBidi" w:hAnsiTheme="minorBidi"/>
        </w:rPr>
      </w:pPr>
    </w:p>
    <w:p w14:paraId="316C319F" w14:textId="77777777" w:rsidR="00DF6E67" w:rsidRDefault="00DF6E67" w:rsidP="009D6472">
      <w:pPr>
        <w:rPr>
          <w:rFonts w:asciiTheme="minorBidi" w:hAnsiTheme="minorBidi"/>
        </w:rPr>
      </w:pPr>
    </w:p>
    <w:p w14:paraId="698841A3" w14:textId="0721B475" w:rsidR="00DF6E67" w:rsidRDefault="00DF6E67" w:rsidP="009D6472">
      <w:pPr>
        <w:rPr>
          <w:rFonts w:asciiTheme="minorBidi" w:hAnsiTheme="minorBidi"/>
        </w:rPr>
      </w:pPr>
      <w:r>
        <w:rPr>
          <w:rFonts w:asciiTheme="minorBidi" w:hAnsiTheme="minorBidi"/>
        </w:rPr>
        <w:lastRenderedPageBreak/>
        <w:t>Reference</w:t>
      </w:r>
    </w:p>
    <w:p w14:paraId="4424624F" w14:textId="448B40A0" w:rsidR="00DF6E67" w:rsidRPr="00DF6E67" w:rsidRDefault="00DF6E67" w:rsidP="00DF6E67">
      <w:pPr>
        <w:autoSpaceDE w:val="0"/>
        <w:autoSpaceDN w:val="0"/>
        <w:adjustRightInd w:val="0"/>
        <w:spacing w:after="0" w:line="240" w:lineRule="auto"/>
        <w:jc w:val="both"/>
        <w:rPr>
          <w:rFonts w:asciiTheme="minorBidi" w:hAnsiTheme="minorBidi"/>
          <w:color w:val="231F20"/>
        </w:rPr>
      </w:pPr>
      <w:r w:rsidRPr="00DF6E67">
        <w:rPr>
          <w:rFonts w:asciiTheme="minorBidi" w:hAnsiTheme="minorBidi"/>
          <w:color w:val="231F20"/>
        </w:rPr>
        <w:t>1.Our team experience</w:t>
      </w:r>
    </w:p>
    <w:p w14:paraId="1E087237"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15CC697E" w14:textId="3190E0AF" w:rsidR="00DF6E67" w:rsidRP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w:t>
      </w:r>
      <w:r w:rsidRPr="00DF6E67">
        <w:rPr>
          <w:rFonts w:asciiTheme="minorBidi" w:hAnsiTheme="minorBidi"/>
          <w:color w:val="231F20"/>
        </w:rPr>
        <w:t>Wang, Lawrence K., Pereira, Norman C., Hung, Yung-</w:t>
      </w:r>
      <w:proofErr w:type="spellStart"/>
      <w:r w:rsidRPr="00DF6E67">
        <w:rPr>
          <w:rFonts w:asciiTheme="minorBidi" w:hAnsiTheme="minorBidi"/>
          <w:color w:val="231F20"/>
        </w:rPr>
        <w:t>Tse</w:t>
      </w:r>
      <w:proofErr w:type="spellEnd"/>
      <w:r w:rsidRPr="00DF6E67">
        <w:rPr>
          <w:rFonts w:asciiTheme="minorBidi" w:hAnsiTheme="minorBidi"/>
          <w:color w:val="231F20"/>
        </w:rPr>
        <w:t>, “</w:t>
      </w:r>
      <w:r w:rsidRPr="00DF6E67">
        <w:rPr>
          <w:rFonts w:asciiTheme="minorBidi" w:hAnsiTheme="minorBidi"/>
          <w:i/>
          <w:iCs/>
          <w:color w:val="231F20"/>
        </w:rPr>
        <w:t>Air Pollution Control Engineering</w:t>
      </w:r>
      <w:r w:rsidRPr="00DF6E67">
        <w:rPr>
          <w:rFonts w:asciiTheme="minorBidi" w:hAnsiTheme="minorBidi"/>
          <w:color w:val="231F20"/>
        </w:rPr>
        <w:t>”,</w:t>
      </w:r>
      <w:r w:rsidRPr="00DF6E67">
        <w:rPr>
          <w:rFonts w:asciiTheme="minorBidi" w:hAnsiTheme="minorBidi"/>
          <w:color w:val="231F20"/>
        </w:rPr>
        <w:t xml:space="preserve"> </w:t>
      </w:r>
      <w:r w:rsidRPr="00DF6E67">
        <w:rPr>
          <w:rFonts w:asciiTheme="minorBidi" w:hAnsiTheme="minorBidi"/>
          <w:color w:val="231F20"/>
        </w:rPr>
        <w:t>Springer Science &amp; Business Media, LLC, New York, (2004), 276.</w:t>
      </w:r>
    </w:p>
    <w:p w14:paraId="715BCED9"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470C63D9" w14:textId="45127D40" w:rsidR="00DF6E67" w:rsidRP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w:t>
      </w:r>
      <w:r w:rsidRPr="00DF6E67">
        <w:rPr>
          <w:rFonts w:asciiTheme="minorBidi" w:hAnsiTheme="minorBidi"/>
          <w:color w:val="231F20"/>
        </w:rPr>
        <w:t xml:space="preserve"> Chen, C.-C., Britt, H.I., Boston, J.F., and Evans, L.B. (1982) Local compositions model for excess</w:t>
      </w:r>
      <w:r w:rsidRPr="00DF6E67">
        <w:rPr>
          <w:rFonts w:asciiTheme="minorBidi" w:hAnsiTheme="minorBidi"/>
          <w:color w:val="231F20"/>
        </w:rPr>
        <w:t xml:space="preserve"> </w:t>
      </w:r>
      <w:r w:rsidRPr="00DF6E67">
        <w:rPr>
          <w:rFonts w:asciiTheme="minorBidi" w:hAnsiTheme="minorBidi"/>
          <w:color w:val="231F20"/>
        </w:rPr>
        <w:t>Gibbs energy of electrolyte systems: part I: single solvent, single completely dissociated electrolyte</w:t>
      </w:r>
      <w:r w:rsidRPr="00DF6E67">
        <w:rPr>
          <w:rFonts w:asciiTheme="minorBidi" w:hAnsiTheme="minorBidi"/>
          <w:color w:val="231F20"/>
        </w:rPr>
        <w:t xml:space="preserve"> </w:t>
      </w:r>
      <w:r w:rsidRPr="00DF6E67">
        <w:rPr>
          <w:rFonts w:asciiTheme="minorBidi" w:hAnsiTheme="minorBidi"/>
          <w:color w:val="231F20"/>
        </w:rPr>
        <w:t xml:space="preserve">systems. </w:t>
      </w:r>
      <w:r w:rsidRPr="00DF6E67">
        <w:rPr>
          <w:rFonts w:asciiTheme="minorBidi" w:hAnsiTheme="minorBidi"/>
          <w:i/>
          <w:iCs/>
          <w:color w:val="231F20"/>
        </w:rPr>
        <w:t>AIChE Journal</w:t>
      </w:r>
      <w:r w:rsidRPr="00DF6E67">
        <w:rPr>
          <w:rFonts w:asciiTheme="minorBidi" w:hAnsiTheme="minorBidi"/>
          <w:color w:val="231F20"/>
        </w:rPr>
        <w:t xml:space="preserve">, </w:t>
      </w:r>
      <w:r w:rsidRPr="00DF6E67">
        <w:rPr>
          <w:rFonts w:asciiTheme="minorBidi" w:hAnsiTheme="minorBidi"/>
          <w:b/>
          <w:bCs/>
          <w:color w:val="231F20"/>
        </w:rPr>
        <w:t xml:space="preserve">28 </w:t>
      </w:r>
      <w:r w:rsidRPr="00DF6E67">
        <w:rPr>
          <w:rFonts w:asciiTheme="minorBidi" w:hAnsiTheme="minorBidi"/>
          <w:color w:val="231F20"/>
        </w:rPr>
        <w:t>(4), 588–596.</w:t>
      </w:r>
    </w:p>
    <w:p w14:paraId="33DCB856"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02C80941" w14:textId="6A1B496D" w:rsidR="00DF6E67" w:rsidRP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DF6E67">
        <w:rPr>
          <w:rFonts w:asciiTheme="minorBidi" w:hAnsiTheme="minorBidi"/>
          <w:color w:val="231F20"/>
        </w:rPr>
        <w:t xml:space="preserve"> Chen, C.-C. and Evans, L.B. (1986) A local composition model for the excess Gibbs energy of</w:t>
      </w:r>
      <w:r w:rsidRPr="00DF6E67">
        <w:rPr>
          <w:rFonts w:asciiTheme="minorBidi" w:hAnsiTheme="minorBidi"/>
          <w:color w:val="231F20"/>
        </w:rPr>
        <w:t xml:space="preserve"> </w:t>
      </w:r>
      <w:r w:rsidRPr="00DF6E67">
        <w:rPr>
          <w:rFonts w:asciiTheme="minorBidi" w:hAnsiTheme="minorBidi"/>
          <w:color w:val="231F20"/>
        </w:rPr>
        <w:t xml:space="preserve">aqueous electrolyte systems. </w:t>
      </w:r>
      <w:r w:rsidRPr="00DF6E67">
        <w:rPr>
          <w:rFonts w:asciiTheme="minorBidi" w:hAnsiTheme="minorBidi"/>
          <w:i/>
          <w:iCs/>
          <w:color w:val="231F20"/>
        </w:rPr>
        <w:t>AIChE Journal</w:t>
      </w:r>
      <w:r w:rsidRPr="00DF6E67">
        <w:rPr>
          <w:rFonts w:asciiTheme="minorBidi" w:hAnsiTheme="minorBidi"/>
          <w:color w:val="231F20"/>
        </w:rPr>
        <w:t xml:space="preserve">, </w:t>
      </w:r>
      <w:r w:rsidRPr="00DF6E67">
        <w:rPr>
          <w:rFonts w:asciiTheme="minorBidi" w:hAnsiTheme="minorBidi"/>
          <w:b/>
          <w:bCs/>
          <w:color w:val="231F20"/>
        </w:rPr>
        <w:t xml:space="preserve">32 </w:t>
      </w:r>
      <w:r w:rsidRPr="00DF6E67">
        <w:rPr>
          <w:rFonts w:asciiTheme="minorBidi" w:hAnsiTheme="minorBidi"/>
          <w:color w:val="231F20"/>
        </w:rPr>
        <w:t>(3), 444–459.</w:t>
      </w:r>
    </w:p>
    <w:p w14:paraId="35326B20"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35690583" w14:textId="359877A3" w:rsidR="00DF6E67" w:rsidRP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5.</w:t>
      </w:r>
      <w:r w:rsidRPr="00DF6E67">
        <w:rPr>
          <w:rFonts w:asciiTheme="minorBidi" w:hAnsiTheme="minorBidi"/>
          <w:color w:val="231F20"/>
        </w:rPr>
        <w:t xml:space="preserve"> Mock, B., Evans, L.B. and Chen, C.-C. Phase equilibria in multiple-solvent electrolyte systems: a</w:t>
      </w:r>
      <w:r w:rsidRPr="00DF6E67">
        <w:rPr>
          <w:rFonts w:asciiTheme="minorBidi" w:hAnsiTheme="minorBidi"/>
          <w:color w:val="231F20"/>
        </w:rPr>
        <w:t xml:space="preserve"> </w:t>
      </w:r>
      <w:r w:rsidRPr="00DF6E67">
        <w:rPr>
          <w:rFonts w:asciiTheme="minorBidi" w:hAnsiTheme="minorBidi"/>
          <w:color w:val="231F20"/>
        </w:rPr>
        <w:t>new thermodynamic model. Proceedings of the 1984 Summer Computer Simulation Conference,</w:t>
      </w:r>
      <w:r w:rsidRPr="00DF6E67">
        <w:rPr>
          <w:rFonts w:asciiTheme="minorBidi" w:hAnsiTheme="minorBidi"/>
          <w:color w:val="231F20"/>
        </w:rPr>
        <w:t xml:space="preserve"> </w:t>
      </w:r>
      <w:r w:rsidRPr="00DF6E67">
        <w:rPr>
          <w:rFonts w:asciiTheme="minorBidi" w:hAnsiTheme="minorBidi"/>
          <w:color w:val="231F20"/>
        </w:rPr>
        <w:t>p. 558–562 (1984), held in Boston, Massachusetts, USA.</w:t>
      </w:r>
    </w:p>
    <w:p w14:paraId="62C86D52"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77837579" w14:textId="6A448C54" w:rsidR="00DF6E67" w:rsidRP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6.</w:t>
      </w:r>
      <w:r w:rsidRPr="00DF6E67">
        <w:rPr>
          <w:rFonts w:asciiTheme="minorBidi" w:hAnsiTheme="minorBidi"/>
          <w:color w:val="231F20"/>
        </w:rPr>
        <w:t xml:space="preserve"> Mock, B., Evans, L.B., and Chen, C.-C. (1986) Thermodynamic representation of phase equilibria</w:t>
      </w:r>
      <w:r w:rsidRPr="00DF6E67">
        <w:rPr>
          <w:rFonts w:asciiTheme="minorBidi" w:hAnsiTheme="minorBidi"/>
          <w:color w:val="231F20"/>
        </w:rPr>
        <w:t xml:space="preserve"> </w:t>
      </w:r>
      <w:r w:rsidRPr="00DF6E67">
        <w:rPr>
          <w:rFonts w:asciiTheme="minorBidi" w:hAnsiTheme="minorBidi"/>
          <w:color w:val="231F20"/>
        </w:rPr>
        <w:t xml:space="preserve">of mixed-solvent electrolyte systems. </w:t>
      </w:r>
      <w:r w:rsidRPr="00DF6E67">
        <w:rPr>
          <w:rFonts w:asciiTheme="minorBidi" w:hAnsiTheme="minorBidi"/>
          <w:i/>
          <w:iCs/>
          <w:color w:val="231F20"/>
        </w:rPr>
        <w:t>AIChE Journal</w:t>
      </w:r>
      <w:r w:rsidRPr="00DF6E67">
        <w:rPr>
          <w:rFonts w:asciiTheme="minorBidi" w:hAnsiTheme="minorBidi"/>
          <w:color w:val="231F20"/>
        </w:rPr>
        <w:t xml:space="preserve">, </w:t>
      </w:r>
      <w:r w:rsidRPr="00DF6E67">
        <w:rPr>
          <w:rFonts w:asciiTheme="minorBidi" w:hAnsiTheme="minorBidi"/>
          <w:b/>
          <w:bCs/>
          <w:color w:val="231F20"/>
        </w:rPr>
        <w:t xml:space="preserve">32 </w:t>
      </w:r>
      <w:r w:rsidRPr="00DF6E67">
        <w:rPr>
          <w:rFonts w:asciiTheme="minorBidi" w:hAnsiTheme="minorBidi"/>
          <w:color w:val="231F20"/>
        </w:rPr>
        <w:t>(10), 1655–1664.</w:t>
      </w:r>
    </w:p>
    <w:p w14:paraId="0D62AF38" w14:textId="77777777" w:rsidR="00DF6E67" w:rsidRDefault="00DF6E67" w:rsidP="00DF6E67">
      <w:pPr>
        <w:autoSpaceDE w:val="0"/>
        <w:autoSpaceDN w:val="0"/>
        <w:adjustRightInd w:val="0"/>
        <w:spacing w:after="0" w:line="240" w:lineRule="auto"/>
        <w:jc w:val="both"/>
        <w:rPr>
          <w:rFonts w:asciiTheme="minorBidi" w:hAnsiTheme="minorBidi"/>
          <w:color w:val="231F20"/>
        </w:rPr>
      </w:pPr>
    </w:p>
    <w:p w14:paraId="377886CF" w14:textId="3E16D7D4" w:rsidR="00DF6E67" w:rsidRDefault="00DF6E67" w:rsidP="00DF6E6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7.</w:t>
      </w:r>
      <w:r w:rsidRPr="00DF6E67">
        <w:rPr>
          <w:rFonts w:asciiTheme="minorBidi" w:hAnsiTheme="minorBidi"/>
          <w:color w:val="231F20"/>
        </w:rPr>
        <w:t xml:space="preserve"> </w:t>
      </w:r>
      <w:proofErr w:type="spellStart"/>
      <w:r w:rsidRPr="00DF6E67">
        <w:rPr>
          <w:rFonts w:asciiTheme="minorBidi" w:hAnsiTheme="minorBidi"/>
          <w:color w:val="231F20"/>
        </w:rPr>
        <w:t>Eisa</w:t>
      </w:r>
      <w:proofErr w:type="spellEnd"/>
      <w:r w:rsidRPr="00DF6E67">
        <w:rPr>
          <w:rFonts w:asciiTheme="minorBidi" w:hAnsiTheme="minorBidi"/>
          <w:color w:val="231F20"/>
        </w:rPr>
        <w:t xml:space="preserve">, O. and </w:t>
      </w:r>
      <w:proofErr w:type="spellStart"/>
      <w:r w:rsidRPr="00DF6E67">
        <w:rPr>
          <w:rFonts w:asciiTheme="minorBidi" w:hAnsiTheme="minorBidi"/>
          <w:color w:val="231F20"/>
        </w:rPr>
        <w:t>Shuhaimi</w:t>
      </w:r>
      <w:proofErr w:type="spellEnd"/>
      <w:r w:rsidRPr="00DF6E67">
        <w:rPr>
          <w:rFonts w:asciiTheme="minorBidi" w:hAnsiTheme="minorBidi"/>
          <w:color w:val="231F20"/>
        </w:rPr>
        <w:t>, M. (2010) Thermodynamic study of hot potassium carbonate solution</w:t>
      </w:r>
      <w:r w:rsidRPr="00DF6E67">
        <w:rPr>
          <w:rFonts w:asciiTheme="minorBidi" w:hAnsiTheme="minorBidi"/>
          <w:color w:val="231F20"/>
        </w:rPr>
        <w:t xml:space="preserve"> </w:t>
      </w:r>
      <w:r w:rsidRPr="00DF6E67">
        <w:rPr>
          <w:rFonts w:asciiTheme="minorBidi" w:hAnsiTheme="minorBidi"/>
          <w:color w:val="231F20"/>
        </w:rPr>
        <w:t xml:space="preserve">using Aspen Plus. </w:t>
      </w:r>
      <w:r w:rsidRPr="00DF6E67">
        <w:rPr>
          <w:rFonts w:asciiTheme="minorBidi" w:hAnsiTheme="minorBidi"/>
          <w:i/>
          <w:iCs/>
          <w:color w:val="231F20"/>
        </w:rPr>
        <w:t>World Academy of Science, Engineering and Technology</w:t>
      </w:r>
      <w:r w:rsidRPr="00DF6E67">
        <w:rPr>
          <w:rFonts w:asciiTheme="minorBidi" w:hAnsiTheme="minorBidi"/>
          <w:color w:val="231F20"/>
        </w:rPr>
        <w:t xml:space="preserve">, </w:t>
      </w:r>
      <w:r w:rsidRPr="00DF6E67">
        <w:rPr>
          <w:rFonts w:asciiTheme="minorBidi" w:hAnsiTheme="minorBidi"/>
          <w:b/>
          <w:bCs/>
          <w:color w:val="231F20"/>
        </w:rPr>
        <w:t xml:space="preserve">4 </w:t>
      </w:r>
      <w:r w:rsidRPr="00DF6E67">
        <w:rPr>
          <w:rFonts w:asciiTheme="minorBidi" w:hAnsiTheme="minorBidi"/>
          <w:color w:val="231F20"/>
        </w:rPr>
        <w:t>(2), 221–225.</w:t>
      </w:r>
    </w:p>
    <w:p w14:paraId="4A5DB118" w14:textId="6613E1A8" w:rsidR="00DF6E67" w:rsidRDefault="00DF6E67" w:rsidP="00DF6E67">
      <w:pPr>
        <w:rPr>
          <w:rFonts w:asciiTheme="minorBidi" w:hAnsiTheme="minorBidi"/>
        </w:rPr>
      </w:pPr>
    </w:p>
    <w:p w14:paraId="51559442" w14:textId="67E73403" w:rsidR="00DF6E67" w:rsidRPr="00DF6E67" w:rsidRDefault="00DF6E67" w:rsidP="00DF6E67">
      <w:pPr>
        <w:rPr>
          <w:rFonts w:asciiTheme="minorBidi" w:hAnsiTheme="minorBidi"/>
        </w:rPr>
      </w:pPr>
      <w:r>
        <w:rPr>
          <w:rFonts w:asciiTheme="minorBidi" w:hAnsiTheme="minorBidi"/>
        </w:rPr>
        <w:t>8.</w:t>
      </w:r>
      <w:r w:rsidRPr="00DF6E67">
        <w:rPr>
          <w:rFonts w:asciiTheme="minorBidi" w:hAnsiTheme="minorBidi"/>
        </w:rPr>
        <w:t xml:space="preserve"> </w:t>
      </w:r>
      <w:r>
        <w:rPr>
          <w:rFonts w:asciiTheme="minorBidi" w:hAnsiTheme="minorBidi"/>
        </w:rPr>
        <w:t xml:space="preserve">Aspen Plus – Chemical Engineering </w:t>
      </w:r>
      <w:r w:rsidRPr="00357B7A">
        <w:rPr>
          <w:rFonts w:asciiTheme="minorBidi" w:hAnsiTheme="minorBidi"/>
        </w:rPr>
        <w:t xml:space="preserve">Application by </w:t>
      </w:r>
      <w:r w:rsidRPr="00357B7A">
        <w:rPr>
          <w:rFonts w:asciiTheme="minorBidi" w:hAnsiTheme="minorBidi"/>
          <w:color w:val="231F20"/>
        </w:rPr>
        <w:t>KAMAL I.M. AL-MALAH</w:t>
      </w:r>
    </w:p>
    <w:sectPr w:rsidR="00DF6E67" w:rsidRPr="00DF6E67">
      <w:head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C1E04" w14:textId="77777777" w:rsidR="009D7D61" w:rsidRDefault="009D7D61" w:rsidP="00550E73">
      <w:pPr>
        <w:spacing w:after="0" w:line="240" w:lineRule="auto"/>
      </w:pPr>
      <w:r>
        <w:separator/>
      </w:r>
    </w:p>
  </w:endnote>
  <w:endnote w:type="continuationSeparator" w:id="0">
    <w:p w14:paraId="55D048E7" w14:textId="77777777" w:rsidR="009D7D61" w:rsidRDefault="009D7D61"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27FD" w14:textId="77777777" w:rsidR="009D7D61" w:rsidRDefault="009D7D61" w:rsidP="00550E73">
      <w:pPr>
        <w:spacing w:after="0" w:line="240" w:lineRule="auto"/>
      </w:pPr>
      <w:r>
        <w:separator/>
      </w:r>
    </w:p>
  </w:footnote>
  <w:footnote w:type="continuationSeparator" w:id="0">
    <w:p w14:paraId="49176683" w14:textId="77777777" w:rsidR="009D7D61" w:rsidRDefault="009D7D61"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599D" w14:textId="77777777" w:rsidR="00FF3B3C" w:rsidRDefault="00FF3B3C" w:rsidP="00FF3B3C">
    <w:pPr>
      <w:pStyle w:val="Header"/>
    </w:pPr>
    <w:r>
      <w:rPr>
        <w:noProof/>
      </w:rPr>
      <w:drawing>
        <wp:anchor distT="0" distB="0" distL="114300" distR="114300" simplePos="0" relativeHeight="251659264" behindDoc="0" locked="0" layoutInCell="1" allowOverlap="1" wp14:anchorId="033D212E" wp14:editId="5B2EA3CC">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715956E" w14:textId="77777777" w:rsidR="00FF3B3C" w:rsidRDefault="00FF3B3C" w:rsidP="00FF3B3C">
    <w:pPr>
      <w:pStyle w:val="Header"/>
    </w:pPr>
    <w:r>
      <w:t xml:space="preserve">                 </w:t>
    </w:r>
  </w:p>
  <w:p w14:paraId="22127C0C" w14:textId="77777777" w:rsidR="00FF3B3C" w:rsidRPr="00F444F0" w:rsidRDefault="00FF3B3C" w:rsidP="00FF3B3C">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3A2D9F18" w14:textId="77777777" w:rsidR="00FF3B3C" w:rsidRDefault="00FF3B3C" w:rsidP="00FF3B3C">
    <w:pPr>
      <w:pStyle w:val="Header"/>
    </w:pPr>
    <w:r>
      <w:rPr>
        <w:noProof/>
      </w:rPr>
      <mc:AlternateContent>
        <mc:Choice Requires="wps">
          <w:drawing>
            <wp:anchor distT="0" distB="0" distL="114300" distR="114300" simplePos="0" relativeHeight="251660288" behindDoc="0" locked="0" layoutInCell="1" allowOverlap="1" wp14:anchorId="274EAAE5" wp14:editId="0FFEDF3F">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208BC"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2B8B4809" w:rsidR="00815848" w:rsidRPr="00550E73" w:rsidRDefault="00550E73" w:rsidP="00FF3B3C">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30047"/>
    <w:rsid w:val="00042EBD"/>
    <w:rsid w:val="00053615"/>
    <w:rsid w:val="00062C31"/>
    <w:rsid w:val="00091DD9"/>
    <w:rsid w:val="000B0AAF"/>
    <w:rsid w:val="000D18BB"/>
    <w:rsid w:val="000D5DD0"/>
    <w:rsid w:val="000E471A"/>
    <w:rsid w:val="001152E1"/>
    <w:rsid w:val="00125D5B"/>
    <w:rsid w:val="0013783E"/>
    <w:rsid w:val="0014474A"/>
    <w:rsid w:val="00153798"/>
    <w:rsid w:val="00162B5D"/>
    <w:rsid w:val="001D5998"/>
    <w:rsid w:val="00203DBE"/>
    <w:rsid w:val="00216E49"/>
    <w:rsid w:val="0021768A"/>
    <w:rsid w:val="00240A04"/>
    <w:rsid w:val="00294D8B"/>
    <w:rsid w:val="002A74FE"/>
    <w:rsid w:val="002D1991"/>
    <w:rsid w:val="002D7DEB"/>
    <w:rsid w:val="002E0E13"/>
    <w:rsid w:val="002E1297"/>
    <w:rsid w:val="002E1699"/>
    <w:rsid w:val="002F1F62"/>
    <w:rsid w:val="0034311E"/>
    <w:rsid w:val="00376219"/>
    <w:rsid w:val="0039751A"/>
    <w:rsid w:val="003E5CB0"/>
    <w:rsid w:val="003F3F1C"/>
    <w:rsid w:val="00435BE8"/>
    <w:rsid w:val="0044246A"/>
    <w:rsid w:val="004647C2"/>
    <w:rsid w:val="00473D39"/>
    <w:rsid w:val="004A736D"/>
    <w:rsid w:val="004B34AE"/>
    <w:rsid w:val="004C4143"/>
    <w:rsid w:val="004D5931"/>
    <w:rsid w:val="00502170"/>
    <w:rsid w:val="00550E73"/>
    <w:rsid w:val="005A4F95"/>
    <w:rsid w:val="005B016A"/>
    <w:rsid w:val="005B14C5"/>
    <w:rsid w:val="005B2A6D"/>
    <w:rsid w:val="005D4389"/>
    <w:rsid w:val="00622A59"/>
    <w:rsid w:val="006240B3"/>
    <w:rsid w:val="006400A5"/>
    <w:rsid w:val="00654FC1"/>
    <w:rsid w:val="006758CC"/>
    <w:rsid w:val="00686E1E"/>
    <w:rsid w:val="00687440"/>
    <w:rsid w:val="00693054"/>
    <w:rsid w:val="006B6521"/>
    <w:rsid w:val="0070182A"/>
    <w:rsid w:val="00702AD9"/>
    <w:rsid w:val="007458A6"/>
    <w:rsid w:val="00761AA4"/>
    <w:rsid w:val="007775D2"/>
    <w:rsid w:val="00784EA6"/>
    <w:rsid w:val="007A0036"/>
    <w:rsid w:val="007A60B3"/>
    <w:rsid w:val="007B30AA"/>
    <w:rsid w:val="007B3C8A"/>
    <w:rsid w:val="007D0A0E"/>
    <w:rsid w:val="007F5026"/>
    <w:rsid w:val="007F71D3"/>
    <w:rsid w:val="00804B68"/>
    <w:rsid w:val="00815848"/>
    <w:rsid w:val="00816FD0"/>
    <w:rsid w:val="0083495B"/>
    <w:rsid w:val="00846B9D"/>
    <w:rsid w:val="008519D3"/>
    <w:rsid w:val="00855DE0"/>
    <w:rsid w:val="00861158"/>
    <w:rsid w:val="00876EFC"/>
    <w:rsid w:val="00876F1A"/>
    <w:rsid w:val="00896FED"/>
    <w:rsid w:val="008A73A0"/>
    <w:rsid w:val="008C2F7A"/>
    <w:rsid w:val="008C3885"/>
    <w:rsid w:val="008C4A40"/>
    <w:rsid w:val="00900D87"/>
    <w:rsid w:val="009069A7"/>
    <w:rsid w:val="00912258"/>
    <w:rsid w:val="009205D0"/>
    <w:rsid w:val="00962534"/>
    <w:rsid w:val="009802A7"/>
    <w:rsid w:val="009D6472"/>
    <w:rsid w:val="009D7D61"/>
    <w:rsid w:val="009E6205"/>
    <w:rsid w:val="00A01D0C"/>
    <w:rsid w:val="00AA36AC"/>
    <w:rsid w:val="00B13093"/>
    <w:rsid w:val="00B24D39"/>
    <w:rsid w:val="00B30AB6"/>
    <w:rsid w:val="00B50238"/>
    <w:rsid w:val="00B52B44"/>
    <w:rsid w:val="00B53B84"/>
    <w:rsid w:val="00B606A1"/>
    <w:rsid w:val="00B63784"/>
    <w:rsid w:val="00B92797"/>
    <w:rsid w:val="00BB1E5C"/>
    <w:rsid w:val="00BC61C1"/>
    <w:rsid w:val="00BD0BA6"/>
    <w:rsid w:val="00BE5ABC"/>
    <w:rsid w:val="00BF6AC9"/>
    <w:rsid w:val="00C10920"/>
    <w:rsid w:val="00C40939"/>
    <w:rsid w:val="00C63C3A"/>
    <w:rsid w:val="00C94352"/>
    <w:rsid w:val="00CD2D99"/>
    <w:rsid w:val="00CD6658"/>
    <w:rsid w:val="00CE4A06"/>
    <w:rsid w:val="00CF0E93"/>
    <w:rsid w:val="00D156CD"/>
    <w:rsid w:val="00DA774F"/>
    <w:rsid w:val="00DB2513"/>
    <w:rsid w:val="00DB7EB4"/>
    <w:rsid w:val="00DD2003"/>
    <w:rsid w:val="00DE2C74"/>
    <w:rsid w:val="00DF552E"/>
    <w:rsid w:val="00DF6E67"/>
    <w:rsid w:val="00E0735D"/>
    <w:rsid w:val="00E8794A"/>
    <w:rsid w:val="00EB09D4"/>
    <w:rsid w:val="00EB7DCB"/>
    <w:rsid w:val="00EF35A1"/>
    <w:rsid w:val="00F00C74"/>
    <w:rsid w:val="00F07007"/>
    <w:rsid w:val="00F24A94"/>
    <w:rsid w:val="00F83DBC"/>
    <w:rsid w:val="00FA39E9"/>
    <w:rsid w:val="00FF3B3C"/>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2101</TotalTime>
  <Pages>24</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25</cp:revision>
  <cp:lastPrinted>2023-07-17T13:33:00Z</cp:lastPrinted>
  <dcterms:created xsi:type="dcterms:W3CDTF">2022-10-17T07:24:00Z</dcterms:created>
  <dcterms:modified xsi:type="dcterms:W3CDTF">2023-07-27T20:35:00Z</dcterms:modified>
</cp:coreProperties>
</file>